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20F" w:rsidRPr="005511A2" w:rsidRDefault="00E71E72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20F" w:rsidRPr="005511A2" w:rsidRDefault="00E71E72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12.02.2016</w:t>
      </w:r>
      <w:r w:rsidR="006C420F" w:rsidRPr="005511A2">
        <w:rPr>
          <w:rFonts w:ascii="Times New Roman" w:hAnsi="Times New Roman" w:cs="Times New Roman"/>
          <w:sz w:val="28"/>
          <w:szCs w:val="28"/>
        </w:rPr>
        <w:t xml:space="preserve">          № </w:t>
      </w:r>
      <w:r w:rsidRPr="005511A2">
        <w:rPr>
          <w:rFonts w:ascii="Times New Roman" w:hAnsi="Times New Roman" w:cs="Times New Roman"/>
          <w:sz w:val="28"/>
          <w:szCs w:val="28"/>
        </w:rPr>
        <w:t>2</w:t>
      </w:r>
      <w:r w:rsidR="00A42305" w:rsidRPr="005511A2">
        <w:rPr>
          <w:rFonts w:ascii="Times New Roman" w:hAnsi="Times New Roman" w:cs="Times New Roman"/>
          <w:sz w:val="28"/>
          <w:szCs w:val="28"/>
        </w:rPr>
        <w:t>3</w:t>
      </w: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20F" w:rsidRPr="005511A2" w:rsidRDefault="006C420F" w:rsidP="0008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511A2">
        <w:rPr>
          <w:rFonts w:ascii="Times New Roman" w:hAnsi="Times New Roman" w:cs="Times New Roman"/>
          <w:sz w:val="28"/>
          <w:szCs w:val="28"/>
        </w:rPr>
        <w:t>Коурак</w:t>
      </w:r>
      <w:proofErr w:type="spellEnd"/>
    </w:p>
    <w:p w:rsidR="006C420F" w:rsidRPr="005511A2" w:rsidRDefault="006C420F" w:rsidP="00086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E72" w:rsidRPr="005511A2" w:rsidRDefault="00AB1ABF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hAnsi="Times New Roman" w:cs="Times New Roman"/>
          <w:sz w:val="28"/>
          <w:szCs w:val="28"/>
        </w:rPr>
        <w:tab/>
      </w:r>
      <w:r w:rsidR="00E71E72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Жилищной комиссии при администрации Коуракского сельсовета Тогучинского района Новосибирской области</w:t>
      </w:r>
    </w:p>
    <w:p w:rsidR="00AB1ABF" w:rsidRPr="005511A2" w:rsidRDefault="00AB1ABF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 Уставом Коуракского сельсовета Тогучинского района Новосибирской области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Утвердить: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Состав Жилищной  комиссии при администрации Коуракского</w:t>
      </w:r>
      <w:r w:rsidR="0061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области:</w:t>
      </w:r>
    </w:p>
    <w:p w:rsidR="00E71E72" w:rsidRPr="005511A2" w:rsidRDefault="00E71E72" w:rsidP="00E71E72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 w:rsidRPr="005511A2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Pr="005511A2">
        <w:rPr>
          <w:rFonts w:ascii="Times New Roman" w:hAnsi="Times New Roman" w:cs="Times New Roman"/>
          <w:sz w:val="28"/>
          <w:szCs w:val="28"/>
        </w:rPr>
        <w:t xml:space="preserve"> Т.В. – председатель комиссии, Глава Коуракского сельсовета;</w:t>
      </w:r>
    </w:p>
    <w:p w:rsidR="00E71E72" w:rsidRPr="005511A2" w:rsidRDefault="00E71E72" w:rsidP="00E71E72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Мухина Т.А.-зам. председателя комиссии, зам. Главы администрации;</w:t>
      </w:r>
    </w:p>
    <w:p w:rsidR="00E71E72" w:rsidRPr="005511A2" w:rsidRDefault="00E71E72" w:rsidP="00E71E72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 w:rsidRPr="005511A2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Pr="005511A2">
        <w:rPr>
          <w:rFonts w:ascii="Times New Roman" w:hAnsi="Times New Roman" w:cs="Times New Roman"/>
          <w:sz w:val="28"/>
          <w:szCs w:val="28"/>
        </w:rPr>
        <w:t xml:space="preserve"> Л.В.- секретарь комиссии, специалист администрации;</w:t>
      </w:r>
    </w:p>
    <w:p w:rsidR="00E71E72" w:rsidRPr="005511A2" w:rsidRDefault="00E71E72" w:rsidP="00E71E72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 w:rsidRPr="005511A2">
        <w:rPr>
          <w:rFonts w:ascii="Times New Roman" w:hAnsi="Times New Roman" w:cs="Times New Roman"/>
          <w:sz w:val="28"/>
          <w:szCs w:val="28"/>
        </w:rPr>
        <w:t>Егель</w:t>
      </w:r>
      <w:proofErr w:type="spellEnd"/>
      <w:r w:rsidRPr="005511A2">
        <w:rPr>
          <w:rFonts w:ascii="Times New Roman" w:hAnsi="Times New Roman" w:cs="Times New Roman"/>
          <w:sz w:val="28"/>
          <w:szCs w:val="28"/>
        </w:rPr>
        <w:t xml:space="preserve"> В.М.- член комиссии, работник социальной защиты;</w:t>
      </w:r>
    </w:p>
    <w:p w:rsidR="00E71E72" w:rsidRPr="005511A2" w:rsidRDefault="00E71E72" w:rsidP="00E71E72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Сгибнева Е.Ю.-член комиссии, директор  МУП «</w:t>
      </w:r>
      <w:proofErr w:type="spellStart"/>
      <w:r w:rsidRPr="005511A2">
        <w:rPr>
          <w:rFonts w:ascii="Times New Roman" w:hAnsi="Times New Roman" w:cs="Times New Roman"/>
          <w:sz w:val="28"/>
          <w:szCs w:val="28"/>
        </w:rPr>
        <w:t>Коуракское</w:t>
      </w:r>
      <w:proofErr w:type="spellEnd"/>
      <w:r w:rsidRPr="005511A2">
        <w:rPr>
          <w:rFonts w:ascii="Times New Roman" w:hAnsi="Times New Roman" w:cs="Times New Roman"/>
          <w:sz w:val="28"/>
          <w:szCs w:val="28"/>
        </w:rPr>
        <w:t>»</w:t>
      </w:r>
    </w:p>
    <w:p w:rsidR="00E71E72" w:rsidRPr="005511A2" w:rsidRDefault="00E71E72" w:rsidP="00E71E72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5511A2">
        <w:rPr>
          <w:rFonts w:ascii="Times New Roman" w:hAnsi="Times New Roman" w:cs="Times New Roman"/>
          <w:sz w:val="28"/>
          <w:szCs w:val="28"/>
        </w:rPr>
        <w:t>Шеина Т.А.- член комиссии, специалист администрации.</w:t>
      </w:r>
    </w:p>
    <w:p w:rsidR="00E71E72" w:rsidRPr="005511A2" w:rsidRDefault="00E71E72" w:rsidP="00E71E72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 w:rsidRPr="005511A2">
        <w:rPr>
          <w:rFonts w:ascii="Times New Roman" w:hAnsi="Times New Roman" w:cs="Times New Roman"/>
          <w:sz w:val="28"/>
          <w:szCs w:val="28"/>
        </w:rPr>
        <w:t>Черногузова</w:t>
      </w:r>
      <w:proofErr w:type="spellEnd"/>
      <w:r w:rsidRPr="005511A2">
        <w:rPr>
          <w:rFonts w:ascii="Times New Roman" w:hAnsi="Times New Roman" w:cs="Times New Roman"/>
          <w:sz w:val="28"/>
          <w:szCs w:val="28"/>
        </w:rPr>
        <w:t xml:space="preserve"> И.Ю.- член комиссии, специалист администрации.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 о  Жилищной комиссии при администрации Коуракского сельсовета Тогучинского района Новосибирской области (прилагается).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</w:t>
      </w:r>
      <w:proofErr w:type="spellStart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="0061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Вестник».</w:t>
      </w:r>
    </w:p>
    <w:p w:rsidR="00402B0A" w:rsidRPr="005511A2" w:rsidRDefault="00402B0A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Коуракского сельсовета                                                Т.В. </w:t>
      </w:r>
      <w:proofErr w:type="spellStart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E71E72" w:rsidP="00AB1ABF">
      <w:pPr>
        <w:shd w:val="clear" w:color="auto" w:fill="FDFE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71E72" w:rsidRPr="005511A2" w:rsidRDefault="00E71E72" w:rsidP="00AB1ABF">
      <w:pPr>
        <w:shd w:val="clear" w:color="auto" w:fill="FDFE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71E72" w:rsidRPr="005511A2" w:rsidRDefault="00E71E72" w:rsidP="00AB1ABF">
      <w:pPr>
        <w:shd w:val="clear" w:color="auto" w:fill="FDFE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="0061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E71E72" w:rsidRPr="005511A2" w:rsidRDefault="00F54C04" w:rsidP="00AB1ABF">
      <w:pPr>
        <w:shd w:val="clear" w:color="auto" w:fill="FDFE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12.02.2016г. № 23</w:t>
      </w:r>
      <w:bookmarkStart w:id="0" w:name="_GoBack"/>
      <w:bookmarkEnd w:id="0"/>
    </w:p>
    <w:p w:rsidR="00AB1ABF" w:rsidRPr="005511A2" w:rsidRDefault="00AB1ABF" w:rsidP="00AB1ABF">
      <w:pPr>
        <w:shd w:val="clear" w:color="auto" w:fill="FDFE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Жилищной комиссии при администрации Коуракского сельсовета Тогучинского района Новосибирской области</w:t>
      </w:r>
    </w:p>
    <w:p w:rsidR="00AB1ABF" w:rsidRPr="005511A2" w:rsidRDefault="00AB1ABF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Вводные положения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Жилищной комиссии при администрации Коуракского сельсовета Тогучинского района Новосибирской области определяет понятие, цели создания, задачи, функции, права, организацию деятельности, порядок работы Жилищной комиссии при администрации Коуракского</w:t>
      </w:r>
      <w:r w:rsidR="0061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 (далее – комиссия).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органом, созданным на постоянной основе.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создается в целях обеспечения граждан права на жилище, его безопасности, на неприкосновенность и недопустимость произвольного лишения жилища, на необходимость беспрепятственного осуществления жилищных прав, а также на признание равенства участников жилищных отношений по владению, пользованию и распоряжению жилыми помещениями,  на восстановление нарушенных жилищных прав, их судебной защиты, обеспечения сохранности жилищного фонда и использования жилых помещений по назначению.</w:t>
      </w:r>
      <w:proofErr w:type="gramEnd"/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 в своей деятельности руководствуется Конституцией РФ, федеральными законами РФ, Жилищным кодексом РФ,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постановлениями и распоряжениями губернатора Новосибирской области, Уставом и другими муниципальными правовыми актами Коуракского сельсовета Тогучинского района Новосибирской области, а также настоящим Положением.</w:t>
      </w:r>
      <w:proofErr w:type="gramEnd"/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взаимодействует с органами местного самоуправления Коуракского сельсовета, юридическими лицами, осуществляющими жилищно-коммунальное обслуживание, собственниками жилищного фонда и объектов коммунального назначения, а также с гражданами и с другими участниками жилищных отношений.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комиссии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Защита жилищных прав способами, предусмотренными Жилищным кодексом РФ, другими федеральными законами.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Выявление и предупреждение нарушений при использовании и содержании муниципального жилищного фонда и общего имущества собственников помещений в многоквартирном доме, сооружений и элементов инженерной и социальной инфраструктуры, благоустройства сельских населенных пунктов Коуракского сельсовета, принятие необходимых мер по выявленным нарушениям.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от имени Коуракского сельсовета реализует права собственника в отношении муниципального жилищного фонда в пределах предоставленных ей полномочий.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комиссии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Основными функциями комиссии являются: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рассмотрение заявлений и ведение в установленном порядке учета граждан в качестве нуждающихся в жилых помещениях, предоставляемых по договорам социального найма (граждане, признанные  малоимущими; дети-сироты и дети, оставшиеся без попечения родителей; </w:t>
      </w:r>
      <w:proofErr w:type="gramStart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относящиеся к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</w:t>
      </w:r>
      <w:proofErr w:type="gramEnd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свободы; иные категории граждан, признанные федеральными законами и законами Новосибирской </w:t>
      </w:r>
      <w:proofErr w:type="gramStart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нуждающимися в получении жилого помещения на условиях социального найма);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решений о предоставлении жилых помещений по договорам социального найма гражданам, состоящим на учете  в качестве нуждающихся в жилых помещениях;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решений о снятии граждан с учета в качестве нуждающихся в жилых помещениях;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рассмотрение вопросов о выселении граждан из жилых помещений, предоставленных им по договорам социального найма в порядке, предусмотренном жилищным законодательством;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рассмотрение заявлений об обмене жилых помещений от нанимателей жилых помещений в домах муниципального жилищного фонда и проверка представленных документов;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предоставления жилых помещений муниципального специализированного жилищного фонда;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рассмотрение заявлений о переводе жилого помещения в нежилое, заявлений о переводе нежилого помещения в жилое помещение и иных документов, принятие в установленном порядке решений о переводе жилых 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нежилые помещения и нежилых помещений в жилые помещения;</w:t>
      </w:r>
      <w:proofErr w:type="gramEnd"/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согласование переустройства и перепланировки жилых помещений;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вопросы, относимые к компетенции комиссии в области жилищных отношений.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рассматривает обращения граждан в установленные жилищным законодательством сроки и принимает соответствующее решение по результатам рассмотрения.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комиссии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задач и функций комиссия имеет право в пределах своей компетенции: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Требовать представления необходимой информации и документов от собственников жилищного фонда и общего имущества собственников помещений в многоквартирном доме, а также организаций, оказывающих жилищно-коммунальные услуги, независимо от формы их собственности и подчинения.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случаях, установленных законодательством, выдавать обязательные для исполнения предписания об устранении выявленных нарушений собственникам, их представителям и пользователям жилищного фонда и общего имущества собственников помещений в многоквартирном доме и придомовых территорий, сооружений и элементов инженерной и социальной инфраструктуры.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Представлять в установленном порядке от своего имени интересы администрации муниципального образования </w:t>
      </w:r>
      <w:proofErr w:type="spellStart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Тогучинского района Новосибирской области в судах, арбитражных судах, органах государственной власти, иных организациях.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Заключать договоры на оказание консультационных услуг и проведение технической экспертизы по вопросам содержания, технической эксплуатации муниципального жилищного фонда.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Осуществлять в пределах своей компетенции иные полномочия, установленные действующим законодательством.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деятельности комиссии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Структура и численность комиссии утверждаются постановлением Главы </w:t>
      </w:r>
      <w:r w:rsidR="00AB1ABF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B1ABF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="0061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Возглавляет комиссию председатель комиссии, являющийся по должности Главой </w:t>
      </w:r>
      <w:r w:rsidR="00AB1ABF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B1ABF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работы комиссии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Основная форма работы комиссии осуществляется на ее заседаниях.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Заседание комиссии проводится председателем комиссии.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Заседание комиссии является правомочным, если в нем участвуют 2/3 члены комиссии.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Решение комиссии принимается открытым голосованием простым большинством голосов ее членов. При голосовании каждый член комиссии имеет один голос.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Решение комиссии оформляется протоколом, который подписывается председателем и секретарем.</w:t>
      </w:r>
    </w:p>
    <w:p w:rsidR="00E71E72" w:rsidRPr="005511A2" w:rsidRDefault="00E71E72" w:rsidP="00E71E72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Комиссия вправе к своей работе привлекать в установленном порядке представителей администрации </w:t>
      </w:r>
      <w:r w:rsidR="00AB1ABF"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="0061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области, ее структурных подразделений, организации, а также получать заключения, необходимые для принятия решения по вопросам, входящим в компетенцию комиссии.</w:t>
      </w:r>
    </w:p>
    <w:p w:rsidR="00E71E72" w:rsidRPr="005511A2" w:rsidRDefault="00E71E72" w:rsidP="00E71E72">
      <w:pPr>
        <w:rPr>
          <w:rFonts w:ascii="Times New Roman" w:hAnsi="Times New Roman" w:cs="Times New Roman"/>
          <w:sz w:val="28"/>
          <w:szCs w:val="28"/>
        </w:rPr>
      </w:pPr>
    </w:p>
    <w:p w:rsidR="00086942" w:rsidRPr="005511A2" w:rsidRDefault="00086942" w:rsidP="000869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86942" w:rsidRPr="005511A2" w:rsidSect="000B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1342A"/>
    <w:multiLevelType w:val="hybridMultilevel"/>
    <w:tmpl w:val="F182CB6C"/>
    <w:lvl w:ilvl="0" w:tplc="17EAB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288"/>
    <w:rsid w:val="00086942"/>
    <w:rsid w:val="000B20D0"/>
    <w:rsid w:val="001F27A1"/>
    <w:rsid w:val="003776D5"/>
    <w:rsid w:val="00402B0A"/>
    <w:rsid w:val="005511A2"/>
    <w:rsid w:val="006153F8"/>
    <w:rsid w:val="006C420F"/>
    <w:rsid w:val="00A42305"/>
    <w:rsid w:val="00AB1ABF"/>
    <w:rsid w:val="00B17F62"/>
    <w:rsid w:val="00BE1940"/>
    <w:rsid w:val="00E71E72"/>
    <w:rsid w:val="00F14288"/>
    <w:rsid w:val="00F5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0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6C4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0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6C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Коурак VipNet</dc:creator>
  <cp:keywords/>
  <dc:description/>
  <cp:lastModifiedBy>Kourak</cp:lastModifiedBy>
  <cp:revision>10</cp:revision>
  <cp:lastPrinted>2016-02-16T10:34:00Z</cp:lastPrinted>
  <dcterms:created xsi:type="dcterms:W3CDTF">2016-02-10T03:43:00Z</dcterms:created>
  <dcterms:modified xsi:type="dcterms:W3CDTF">2016-03-02T03:30:00Z</dcterms:modified>
</cp:coreProperties>
</file>