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89" w:rsidRPr="00362F89" w:rsidRDefault="00362F89" w:rsidP="00362F89">
      <w:pPr>
        <w:spacing w:before="300" w:after="150" w:line="240" w:lineRule="auto"/>
        <w:outlineLvl w:val="0"/>
        <w:rPr>
          <w:rFonts w:ascii="Segoe UI" w:eastAsia="Times New Roman" w:hAnsi="Segoe UI" w:cs="Segoe UI"/>
          <w:kern w:val="36"/>
          <w:sz w:val="23"/>
          <w:szCs w:val="23"/>
          <w:lang w:eastAsia="ru-RU"/>
        </w:rPr>
      </w:pPr>
      <w:proofErr w:type="spellStart"/>
      <w:proofErr w:type="gramStart"/>
      <w:r w:rsidRPr="00362F89">
        <w:rPr>
          <w:rFonts w:ascii="Segoe UI" w:eastAsia="Times New Roman" w:hAnsi="Segoe UI" w:cs="Segoe UI"/>
          <w:kern w:val="36"/>
          <w:sz w:val="23"/>
          <w:szCs w:val="23"/>
          <w:lang w:eastAsia="ru-RU"/>
        </w:rPr>
        <w:t>C</w:t>
      </w:r>
      <w:proofErr w:type="gramEnd"/>
      <w:r w:rsidRPr="00362F89">
        <w:rPr>
          <w:rFonts w:ascii="Segoe UI" w:eastAsia="Times New Roman" w:hAnsi="Segoe UI" w:cs="Segoe UI"/>
          <w:kern w:val="36"/>
          <w:sz w:val="23"/>
          <w:szCs w:val="23"/>
          <w:lang w:eastAsia="ru-RU"/>
        </w:rPr>
        <w:t>ведения</w:t>
      </w:r>
      <w:proofErr w:type="spellEnd"/>
      <w:r w:rsidRPr="00362F89">
        <w:rPr>
          <w:rFonts w:ascii="Segoe UI" w:eastAsia="Times New Roman" w:hAnsi="Segoe UI" w:cs="Segoe UI"/>
          <w:kern w:val="36"/>
          <w:sz w:val="23"/>
          <w:szCs w:val="23"/>
          <w:lang w:eastAsia="ru-RU"/>
        </w:rPr>
        <w:t xml:space="preserve"> о полномочиях Администрации </w:t>
      </w:r>
      <w:r w:rsidRPr="00362F89">
        <w:rPr>
          <w:rFonts w:ascii="Segoe UI" w:eastAsia="Times New Roman" w:hAnsi="Segoe UI" w:cs="Segoe UI"/>
          <w:kern w:val="36"/>
          <w:sz w:val="23"/>
          <w:szCs w:val="23"/>
          <w:lang w:eastAsia="ru-RU"/>
        </w:rPr>
        <w:br/>
        <w:t>и законы, определяющие эти полномочия</w:t>
      </w:r>
    </w:p>
    <w:p w:rsidR="00362F89" w:rsidRPr="00362F89" w:rsidRDefault="00362F89" w:rsidP="0036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>ПОЛНОМОЧИЯ АДМИНИСТРАЦИИ</w:t>
      </w:r>
      <w:r w:rsidRPr="00362F89">
        <w:rPr>
          <w:rFonts w:ascii="Segoe UI" w:eastAsia="Times New Roman" w:hAnsi="Segoe UI" w:cs="Segoe UI"/>
          <w:sz w:val="21"/>
          <w:szCs w:val="21"/>
          <w:shd w:val="clear" w:color="auto" w:fill="FFFFFF"/>
          <w:lang w:eastAsia="ru-RU"/>
        </w:rPr>
        <w:t> </w:t>
      </w: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br/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 xml:space="preserve">К </w:t>
      </w:r>
      <w:bookmarkStart w:id="0" w:name="_GoBack"/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 xml:space="preserve">полномочиям администрации </w:t>
      </w:r>
      <w:bookmarkEnd w:id="0"/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 xml:space="preserve">по решению вопросов местного значения </w:t>
      </w:r>
      <w:proofErr w:type="gramStart"/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>согласно</w:t>
      </w: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</w:t>
      </w:r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>статьи</w:t>
      </w:r>
      <w:proofErr w:type="gramEnd"/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 xml:space="preserve"> 32 Устава Коуракского сельсовета Тогучинского района Новосибирской области и в соответствии с Федеральным законом от 06.10.2003 N 131-ФЗ (ред. от 15.02.2016) "Об общих принципах организации местного самоуправления в Российской Федерации"</w:t>
      </w: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</w:t>
      </w:r>
      <w:r w:rsidRPr="00362F89">
        <w:rPr>
          <w:rFonts w:ascii="Segoe UI" w:eastAsia="Times New Roman" w:hAnsi="Segoe UI" w:cs="Segoe UI"/>
          <w:b/>
          <w:bCs/>
          <w:sz w:val="21"/>
          <w:szCs w:val="21"/>
          <w:lang w:eastAsia="ru-RU"/>
        </w:rPr>
        <w:t>относятся: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1) разработка проекта местного бюджета и подготовка отчета о его исполнении;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2) владение, пользование и распоряжение от имени поселения имуществом, находящимся в муниципальной собственности  Коуракского сельсовета</w:t>
      </w: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 ;</w:t>
      </w:r>
      <w:proofErr w:type="gramEnd"/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4) заключение соглашений с органами местного самоуправления Тогучинского района о передаче им части полномочий органов местного самоуправления Коуракского сельсовета на основании решения Совета депутатов;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5) организация в границах поселения электро-, тепл</w:t>
      </w: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о-</w:t>
      </w:r>
      <w:proofErr w:type="gramEnd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 законодательством Российской Федерации;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13) создание условий для организации досуга и обеспечения жителей поселения услугами организаций культуры;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17) формирование архивных фондов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20) ИСКЛЮЧЕН;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22) организация ритуальных услуг и содержание мест захоронения;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26)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27)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Коуракского сельсовета;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29) организация выполнения планов и программ комплексного социально-экономического развития Коуракского сельсовета, а также организация сбора статистических показателей, характеризующих состояние экономики и социальной сферы Коуракского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30) ИСКЛЮЧЕН;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32)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33) осуществление мероприятий по обеспечению безопасности людей на водных объектах, охране их жизни и здоровья;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36) организация и осуществление мероприятий по работе с детьми и молодежью в поселении;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39) осуществление муниципального лесного контроля;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40)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43) создание условий для развития туризма;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44) создание музеев на территории Коуракского сельсовета;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45)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46) организация и осуществление муниципального контроля на территории Коуракского сельсовета;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47) разработка административных регламентов проведения проверок при осуществлении муниципального контроля;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48)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50) оказание поддержки социально ориентированным некоммерческим организациям в пределах полномочий, установленных </w:t>
      </w:r>
      <w:hyperlink r:id="rId5" w:history="1">
        <w:r w:rsidRPr="00362F89">
          <w:rPr>
            <w:rFonts w:ascii="Segoe UI" w:eastAsia="Times New Roman" w:hAnsi="Segoe UI" w:cs="Segoe UI"/>
            <w:sz w:val="21"/>
            <w:szCs w:val="21"/>
            <w:lang w:eastAsia="ru-RU"/>
          </w:rPr>
          <w:t>статьями 31.1</w:t>
        </w:r>
      </w:hyperlink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и </w:t>
      </w:r>
      <w:hyperlink r:id="rId6" w:history="1">
        <w:r w:rsidRPr="00362F89">
          <w:rPr>
            <w:rFonts w:ascii="Segoe UI" w:eastAsia="Times New Roman" w:hAnsi="Segoe UI" w:cs="Segoe UI"/>
            <w:sz w:val="21"/>
            <w:szCs w:val="21"/>
            <w:lang w:eastAsia="ru-RU"/>
          </w:rPr>
          <w:t>31.3</w:t>
        </w:r>
      </w:hyperlink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Федерального закона от 12.01.1996 № 7-ФЗ «О некоммерческих организациях»;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52) организация теплоснабжения, </w:t>
      </w: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предусмотренными</w:t>
      </w:r>
      <w:proofErr w:type="gramEnd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 Федеральным </w:t>
      </w:r>
      <w:hyperlink r:id="rId7" w:history="1">
        <w:r w:rsidRPr="00362F89">
          <w:rPr>
            <w:rFonts w:ascii="Segoe UI" w:eastAsia="Times New Roman" w:hAnsi="Segoe UI" w:cs="Segoe UI"/>
            <w:sz w:val="21"/>
            <w:szCs w:val="21"/>
            <w:lang w:eastAsia="ru-RU"/>
          </w:rPr>
          <w:t>законом</w:t>
        </w:r>
      </w:hyperlink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«О теплоснабжении»;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53) осуществление мер по противодействию коррупции в границах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54) участие в осуществлении деятельности по опеке и попечительству;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55) совершение нотариальных действий, предусмотренных законодательством, в случае отсутствия в поселении нотариуса;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58) оказание поддержки общественным наблюдательным комиссиям, осуществляющим общественный </w:t>
      </w: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контроль за</w:t>
      </w:r>
      <w:proofErr w:type="gramEnd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59)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60) разработка и утверждение программ комплексного развития систем коммунальной инфраструктуры поселений </w:t>
      </w: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требования</w:t>
      </w:r>
      <w:proofErr w:type="gramEnd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 к которым устанавливаются Правительством Российской Федерации;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 xml:space="preserve">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</w:t>
      </w: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gramStart"/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62)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63)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64)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65) осуществление мероприятий по отлову и содержанию безнадзорных животных, обитающих на территории поселения;</w:t>
      </w:r>
    </w:p>
    <w:p w:rsidR="00362F89" w:rsidRPr="00362F89" w:rsidRDefault="00362F89" w:rsidP="00362F89">
      <w:pPr>
        <w:spacing w:after="15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362F89">
        <w:rPr>
          <w:rFonts w:ascii="Segoe UI" w:eastAsia="Times New Roman" w:hAnsi="Segoe UI" w:cs="Segoe UI"/>
          <w:sz w:val="21"/>
          <w:szCs w:val="21"/>
          <w:lang w:eastAsia="ru-RU"/>
        </w:rPr>
        <w:t> </w:t>
      </w:r>
    </w:p>
    <w:p w:rsidR="00202662" w:rsidRPr="00362F89" w:rsidRDefault="00202662"/>
    <w:sectPr w:rsidR="00202662" w:rsidRPr="0036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89"/>
    <w:rsid w:val="00202662"/>
    <w:rsid w:val="003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6;fld=134;dst=1001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2019-01-22T08:01:00Z</dcterms:created>
  <dcterms:modified xsi:type="dcterms:W3CDTF">2019-01-22T08:02:00Z</dcterms:modified>
</cp:coreProperties>
</file>