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4674B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46</w:t>
            </w:r>
          </w:p>
          <w:p w:rsidR="00EE71F3" w:rsidRDefault="004A69B5" w:rsidP="004674BC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4674B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15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4674B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4674B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8121A" w:rsidRDefault="00D8121A" w:rsidP="00D8121A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</w:pPr>
      <w:r>
        <w:rPr>
          <w:i/>
          <w:iCs/>
          <w:color w:val="000000" w:themeColor="text1"/>
          <w:sz w:val="16"/>
          <w:szCs w:val="16"/>
        </w:rPr>
        <w:tab/>
      </w:r>
      <w:r w:rsidRPr="00D8121A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В Новосибирской области в 2023 году будет проводится государственная кадастровая оценка зданий, помещений, сооружений, объектов незавершенного строительства, машино-мест</w:t>
      </w:r>
    </w:p>
    <w:p w:rsidR="00D8121A" w:rsidRPr="00D8121A" w:rsidRDefault="00D8121A" w:rsidP="00D8121A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>Департамент имущества и земельных отношений Новосибирской области извещает, что в 2023 году на территории Новосибирской области будут проводиться работы по государственной кадастровой оценке зданий, помещений, сооружений, объектов незавершенного строительства, машино-мест.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>Решение о проведении государственной кадастровой оценки зданий, помещений, сооружений, объектов незавершенного строительства, машино-мест принято 21 октября 2021 года: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>- приказ департамента имущества и земельных отношений Новосибирской области от 21.10.2021 № 3894 «О проведении государственной кадастровой оценки зданий, помещений, сооружений, объектов незавершенного строительства, машино-мест на территории Новосибирской области».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>Работы по государственной кадастровой оценке зданий, помещений, сооружений, объектов незавершенного строительства, машино-мест 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 </w:t>
      </w:r>
      <w:r w:rsidRPr="00D8121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до 01.01.2023 года.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>Порядок рассмотрения декларации о характеристиках объекта недвижимости, в том числе ее форма, утверждены приказом Минэкономразвития России от 27.12.2016 № 846.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 xml:space="preserve">Способы подачи деклараций: 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 xml:space="preserve">- почтовым отправлением в адрес ГБУ НСО «ЦКО и БТИ»: 630004, Новосибирская область, г. Новосибирск, ул. Сибирская, 15; </w:t>
      </w:r>
    </w:p>
    <w:p w:rsidR="00D8121A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адрес электронной почты: kanc@noti.ru, </w:t>
      </w:r>
      <w:hyperlink r:id="rId8" w:history="1">
        <w:r w:rsidRPr="00D8121A">
          <w:rPr>
            <w:rFonts w:ascii="Times New Roman" w:eastAsia="Times New Roman" w:hAnsi="Times New Roman"/>
            <w:sz w:val="20"/>
            <w:szCs w:val="20"/>
            <w:lang w:eastAsia="ru-RU"/>
          </w:rPr>
          <w:t>mkv@noti.ru</w:t>
        </w:r>
      </w:hyperlink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>- непосредственно при личном обращении в ГБУ НСО «ЦКО и БТИ» по адресу: г. Новосибирск, ул. Сибирская, 15 (время приема: пн.-чт. с 8:00 до 17:00, пт. с 8:00 до 16:0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0, перерыв на обед 12:00-12:48)</w:t>
      </w:r>
    </w:p>
    <w:p w:rsidR="00950008" w:rsidRPr="00D8121A" w:rsidRDefault="00D8121A" w:rsidP="00D8121A">
      <w:pPr>
        <w:spacing w:after="315" w:line="39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Контактные телефоны: 217-22-04, </w:t>
      </w:r>
      <w:r w:rsidRPr="00D8121A">
        <w:rPr>
          <w:rFonts w:ascii="Times New Roman" w:hAnsi="Times New Roman"/>
          <w:sz w:val="20"/>
          <w:szCs w:val="20"/>
        </w:rPr>
        <w:t xml:space="preserve">221-81-18, </w:t>
      </w:r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 xml:space="preserve">221-55-69, сайт: </w:t>
      </w:r>
      <w:hyperlink r:id="rId9" w:history="1">
        <w:r w:rsidRPr="00D8121A">
          <w:rPr>
            <w:rFonts w:ascii="Times New Roman" w:eastAsia="Times New Roman" w:hAnsi="Times New Roman"/>
            <w:sz w:val="20"/>
            <w:szCs w:val="20"/>
            <w:lang w:eastAsia="ru-RU"/>
          </w:rPr>
          <w:t>www.noti.ru</w:t>
        </w:r>
      </w:hyperlink>
      <w:r w:rsidRPr="00D812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i/>
          <w:iCs/>
          <w:color w:val="000000" w:themeColor="text1"/>
          <w:sz w:val="16"/>
          <w:szCs w:val="16"/>
        </w:rPr>
        <w:tab/>
      </w:r>
      <w:r>
        <w:rPr>
          <w:i/>
          <w:iCs/>
          <w:color w:val="000000" w:themeColor="text1"/>
          <w:sz w:val="16"/>
          <w:szCs w:val="16"/>
        </w:rPr>
        <w:tab/>
      </w:r>
      <w:r>
        <w:rPr>
          <w:i/>
          <w:iCs/>
          <w:color w:val="000000" w:themeColor="text1"/>
          <w:sz w:val="16"/>
          <w:szCs w:val="16"/>
        </w:rPr>
        <w:tab/>
      </w:r>
      <w:r>
        <w:rPr>
          <w:i/>
          <w:iCs/>
          <w:color w:val="000000" w:themeColor="text1"/>
          <w:sz w:val="16"/>
          <w:szCs w:val="16"/>
        </w:rPr>
        <w:tab/>
      </w:r>
      <w:bookmarkStart w:id="0" w:name="_GoBack"/>
      <w:bookmarkEnd w:id="0"/>
      <w:r>
        <w:rPr>
          <w:i/>
          <w:iCs/>
          <w:color w:val="000000" w:themeColor="text1"/>
          <w:sz w:val="16"/>
          <w:szCs w:val="16"/>
        </w:rPr>
        <w:tab/>
      </w:r>
      <w:r>
        <w:rPr>
          <w:i/>
          <w:iCs/>
          <w:color w:val="000000" w:themeColor="text1"/>
          <w:sz w:val="16"/>
          <w:szCs w:val="16"/>
        </w:rPr>
        <w:tab/>
      </w: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0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11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2"/>
      <w:headerReference w:type="first" r:id="rId13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40" w:rsidRDefault="006D7D40" w:rsidP="000510D2">
      <w:pPr>
        <w:spacing w:after="0" w:line="240" w:lineRule="auto"/>
      </w:pPr>
      <w:r>
        <w:separator/>
      </w:r>
    </w:p>
  </w:endnote>
  <w:endnote w:type="continuationSeparator" w:id="0">
    <w:p w:rsidR="006D7D40" w:rsidRDefault="006D7D40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40" w:rsidRDefault="006D7D40" w:rsidP="000510D2">
      <w:pPr>
        <w:spacing w:after="0" w:line="240" w:lineRule="auto"/>
      </w:pPr>
      <w:r>
        <w:separator/>
      </w:r>
    </w:p>
  </w:footnote>
  <w:footnote w:type="continuationSeparator" w:id="0">
    <w:p w:rsidR="006D7D40" w:rsidRDefault="006D7D40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a"/>
    </w:pPr>
  </w:p>
  <w:p w:rsidR="007E12F0" w:rsidRDefault="007E12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8">
    <w:name w:val="footnote text"/>
    <w:basedOn w:val="a"/>
    <w:link w:val="aff9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b">
    <w:name w:val="annotation subject"/>
    <w:basedOn w:val="aff4"/>
    <w:next w:val="aff4"/>
    <w:link w:val="affc"/>
    <w:uiPriority w:val="99"/>
    <w:semiHidden/>
    <w:unhideWhenUsed/>
    <w:rsid w:val="007E12F0"/>
    <w:rPr>
      <w:b/>
      <w:bCs/>
    </w:rPr>
  </w:style>
  <w:style w:type="character" w:customStyle="1" w:styleId="affc">
    <w:name w:val="Тема примечания Знак"/>
    <w:basedOn w:val="aff5"/>
    <w:link w:val="affb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v@not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urak-s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B9F8-93B1-4A72-8B67-C676F72E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10</cp:revision>
  <cp:lastPrinted>2021-07-22T08:38:00Z</cp:lastPrinted>
  <dcterms:created xsi:type="dcterms:W3CDTF">2021-07-30T05:31:00Z</dcterms:created>
  <dcterms:modified xsi:type="dcterms:W3CDTF">2021-11-16T02:42:00Z</dcterms:modified>
</cp:coreProperties>
</file>