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УТВЕРЖДЁН  ПОСТАНОВЛЕНИЕМ</w:t>
      </w:r>
      <w:proofErr w:type="gramEnd"/>
      <w:r>
        <w:rPr>
          <w:rFonts w:ascii="Times New Roman" w:eastAsia="Times New Roman" w:hAnsi="Times New Roman"/>
          <w:sz w:val="28"/>
          <w:szCs w:val="28"/>
          <w:lang w:eastAsia="ru-RU"/>
        </w:rPr>
        <w:t xml:space="preserve">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4631"/>
        <w:gridCol w:w="5290"/>
      </w:tblGrid>
      <w:tr w:rsidR="00EE71F3" w:rsidTr="00950008">
        <w:tc>
          <w:tcPr>
            <w:tcW w:w="4631" w:type="dxa"/>
            <w:hideMark/>
          </w:tcPr>
          <w:p w:rsidR="00EE71F3" w:rsidRDefault="00EE71F3" w:rsidP="00053609">
            <w:pPr>
              <w:spacing w:after="120"/>
              <w:rPr>
                <w:rFonts w:ascii="Times New Roman" w:hAnsi="Times New Roman"/>
                <w:sz w:val="28"/>
                <w:szCs w:val="28"/>
                <w:lang w:eastAsia="ru-RU"/>
              </w:rPr>
            </w:pPr>
            <w:proofErr w:type="gramStart"/>
            <w:r>
              <w:rPr>
                <w:rFonts w:ascii="Times New Roman" w:hAnsi="Times New Roman"/>
                <w:sz w:val="28"/>
                <w:szCs w:val="28"/>
                <w:lang w:eastAsia="ru-RU"/>
              </w:rPr>
              <w:t>№  37</w:t>
            </w:r>
            <w:proofErr w:type="gramEnd"/>
            <w:r>
              <w:rPr>
                <w:rFonts w:ascii="Times New Roman" w:hAnsi="Times New Roman"/>
                <w:sz w:val="28"/>
                <w:szCs w:val="28"/>
                <w:lang w:eastAsia="ru-RU"/>
              </w:rPr>
              <w:t xml:space="preserve">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5290"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4674BC">
              <w:rPr>
                <w:rFonts w:ascii="Times New Roman" w:hAnsi="Times New Roman"/>
                <w:b/>
                <w:sz w:val="32"/>
                <w:szCs w:val="32"/>
                <w:lang w:eastAsia="ru-RU"/>
              </w:rPr>
              <w:t>4</w:t>
            </w:r>
            <w:r w:rsidR="00647BC6">
              <w:rPr>
                <w:rFonts w:ascii="Times New Roman" w:hAnsi="Times New Roman"/>
                <w:b/>
                <w:sz w:val="32"/>
                <w:szCs w:val="32"/>
                <w:lang w:eastAsia="ru-RU"/>
              </w:rPr>
              <w:t>7</w:t>
            </w:r>
          </w:p>
          <w:p w:rsidR="00EE71F3" w:rsidRDefault="004A69B5" w:rsidP="00647BC6">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4674BC">
              <w:rPr>
                <w:rFonts w:ascii="Times New Roman" w:hAnsi="Times New Roman"/>
                <w:b/>
                <w:sz w:val="32"/>
                <w:szCs w:val="32"/>
                <w:lang w:eastAsia="ru-RU"/>
              </w:rPr>
              <w:t>1</w:t>
            </w:r>
            <w:r w:rsidR="00647BC6">
              <w:rPr>
                <w:rFonts w:ascii="Times New Roman" w:hAnsi="Times New Roman"/>
                <w:b/>
                <w:sz w:val="32"/>
                <w:szCs w:val="32"/>
                <w:lang w:eastAsia="ru-RU"/>
              </w:rPr>
              <w:t>6</w:t>
            </w:r>
            <w:r w:rsidR="00161C3C">
              <w:rPr>
                <w:rFonts w:ascii="Times New Roman" w:hAnsi="Times New Roman"/>
                <w:b/>
                <w:sz w:val="32"/>
                <w:szCs w:val="32"/>
                <w:lang w:eastAsia="ru-RU"/>
              </w:rPr>
              <w:t>.</w:t>
            </w:r>
            <w:r w:rsidR="007E12F0">
              <w:rPr>
                <w:rFonts w:ascii="Times New Roman" w:hAnsi="Times New Roman"/>
                <w:b/>
                <w:sz w:val="32"/>
                <w:szCs w:val="32"/>
                <w:lang w:eastAsia="ru-RU"/>
              </w:rPr>
              <w:t>1</w:t>
            </w:r>
            <w:r w:rsidR="004674BC">
              <w:rPr>
                <w:rFonts w:ascii="Times New Roman" w:hAnsi="Times New Roman"/>
                <w:b/>
                <w:sz w:val="32"/>
                <w:szCs w:val="32"/>
                <w:lang w:eastAsia="ru-RU"/>
              </w:rPr>
              <w:t>1</w:t>
            </w:r>
            <w:r w:rsidR="00E43811">
              <w:rPr>
                <w:rFonts w:ascii="Times New Roman" w:hAnsi="Times New Roman"/>
                <w:b/>
                <w:sz w:val="32"/>
                <w:szCs w:val="32"/>
                <w:lang w:eastAsia="ru-RU"/>
              </w:rPr>
              <w:t>.2021</w:t>
            </w:r>
            <w:r w:rsidR="00EE71F3" w:rsidRPr="00C22C56">
              <w:rPr>
                <w:rFonts w:ascii="Times New Roman" w:hAnsi="Times New Roman"/>
                <w:b/>
                <w:sz w:val="32"/>
                <w:szCs w:val="32"/>
                <w:lang w:eastAsia="ru-RU"/>
              </w:rPr>
              <w:t xml:space="preserve"> </w:t>
            </w:r>
            <w:proofErr w:type="spellStart"/>
            <w:proofErr w:type="gramStart"/>
            <w:r w:rsidR="00EE71F3" w:rsidRPr="00C22C56">
              <w:rPr>
                <w:rFonts w:ascii="Times New Roman" w:hAnsi="Times New Roman"/>
                <w:b/>
                <w:sz w:val="32"/>
                <w:szCs w:val="32"/>
                <w:lang w:eastAsia="ru-RU"/>
              </w:rPr>
              <w:t>года,</w:t>
            </w:r>
            <w:r w:rsidR="00647BC6">
              <w:rPr>
                <w:rFonts w:ascii="Times New Roman" w:hAnsi="Times New Roman"/>
                <w:b/>
                <w:sz w:val="32"/>
                <w:szCs w:val="32"/>
                <w:lang w:eastAsia="ru-RU"/>
              </w:rPr>
              <w:t>вторник</w:t>
            </w:r>
            <w:proofErr w:type="spellEnd"/>
            <w:proofErr w:type="gramEnd"/>
          </w:p>
        </w:tc>
      </w:tr>
    </w:tbl>
    <w:p w:rsidR="00C24A6E" w:rsidRPr="006F7A47" w:rsidRDefault="00C24A6E" w:rsidP="00EE71F3">
      <w:pPr>
        <w:pBdr>
          <w:bottom w:val="single" w:sz="12" w:space="0" w:color="auto"/>
        </w:pBdr>
        <w:spacing w:after="0" w:line="240" w:lineRule="auto"/>
        <w:jc w:val="both"/>
        <w:rPr>
          <w:rFonts w:ascii="Times New Roman" w:eastAsia="Times New Roman" w:hAnsi="Times New Roman"/>
          <w:sz w:val="16"/>
          <w:szCs w:val="16"/>
          <w:lang w:eastAsia="ru-RU"/>
        </w:rPr>
      </w:pPr>
    </w:p>
    <w:p w:rsidR="00647BC6" w:rsidRPr="008D4110" w:rsidRDefault="00647BC6" w:rsidP="00647BC6">
      <w:pPr>
        <w:pStyle w:val="ConsNonformat"/>
        <w:widowControl/>
        <w:jc w:val="center"/>
        <w:rPr>
          <w:rFonts w:ascii="Times New Roman" w:hAnsi="Times New Roman" w:cs="Times New Roman"/>
          <w:bCs/>
          <w:sz w:val="28"/>
          <w:szCs w:val="28"/>
        </w:rPr>
      </w:pPr>
      <w:r>
        <w:rPr>
          <w:i/>
          <w:iCs/>
          <w:color w:val="000000" w:themeColor="text1"/>
          <w:sz w:val="16"/>
          <w:szCs w:val="16"/>
        </w:rPr>
        <w:tab/>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АДМИНИСТРАЦИЯ</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КОУРАКСКОГО СЕЛЬСОВЕТА</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ТОГУЧИНСКОГО РАЙОНА</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НОВОСИБИРСКОЙ ОБЛАСТИ</w:t>
      </w:r>
    </w:p>
    <w:p w:rsidR="00647BC6" w:rsidRPr="00647BC6" w:rsidRDefault="00647BC6" w:rsidP="00647BC6">
      <w:pPr>
        <w:pStyle w:val="af6"/>
        <w:jc w:val="center"/>
        <w:rPr>
          <w:rFonts w:ascii="Times New Roman" w:hAnsi="Times New Roman"/>
          <w:sz w:val="16"/>
          <w:szCs w:val="16"/>
        </w:rPr>
      </w:pP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ПОСТАНОВЛЕНИЕ</w:t>
      </w:r>
    </w:p>
    <w:p w:rsidR="00647BC6" w:rsidRPr="00647BC6" w:rsidRDefault="00647BC6" w:rsidP="00647BC6">
      <w:pPr>
        <w:rPr>
          <w:rFonts w:ascii="Times New Roman" w:hAnsi="Times New Roman"/>
          <w:sz w:val="16"/>
          <w:szCs w:val="16"/>
        </w:rPr>
      </w:pP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11.11.2021                      № 140/93.011</w:t>
      </w:r>
    </w:p>
    <w:p w:rsidR="00647BC6" w:rsidRPr="00647BC6" w:rsidRDefault="00647BC6" w:rsidP="00647BC6">
      <w:pPr>
        <w:tabs>
          <w:tab w:val="left" w:pos="4125"/>
        </w:tabs>
        <w:rPr>
          <w:rFonts w:ascii="Times New Roman" w:hAnsi="Times New Roman"/>
          <w:sz w:val="16"/>
          <w:szCs w:val="16"/>
        </w:rPr>
      </w:pPr>
      <w:r>
        <w:rPr>
          <w:rFonts w:ascii="Times New Roman" w:hAnsi="Times New Roman"/>
          <w:sz w:val="16"/>
          <w:szCs w:val="16"/>
        </w:rPr>
        <w:tab/>
        <w:t>с. Коурак</w:t>
      </w:r>
    </w:p>
    <w:p w:rsidR="00647BC6" w:rsidRPr="00647BC6" w:rsidRDefault="00647BC6" w:rsidP="00647BC6">
      <w:pPr>
        <w:pStyle w:val="ConsTitle"/>
        <w:widowControl/>
        <w:jc w:val="center"/>
        <w:rPr>
          <w:rFonts w:ascii="Times New Roman" w:hAnsi="Times New Roman" w:cs="Times New Roman"/>
          <w:b w:val="0"/>
          <w:sz w:val="16"/>
          <w:szCs w:val="16"/>
        </w:rPr>
      </w:pPr>
      <w:r w:rsidRPr="00647BC6">
        <w:rPr>
          <w:rFonts w:ascii="Times New Roman" w:hAnsi="Times New Roman" w:cs="Times New Roman"/>
          <w:b w:val="0"/>
          <w:sz w:val="16"/>
          <w:szCs w:val="16"/>
        </w:rPr>
        <w:t>Об установлении системы оплаты труда работников, условий оплаты труда</w:t>
      </w:r>
    </w:p>
    <w:p w:rsidR="00647BC6" w:rsidRPr="00647BC6" w:rsidRDefault="00647BC6" w:rsidP="00647BC6">
      <w:pPr>
        <w:pStyle w:val="ConsTitle"/>
        <w:widowControl/>
        <w:jc w:val="center"/>
        <w:rPr>
          <w:rFonts w:ascii="Times New Roman" w:hAnsi="Times New Roman" w:cs="Times New Roman"/>
          <w:b w:val="0"/>
          <w:sz w:val="16"/>
          <w:szCs w:val="16"/>
        </w:rPr>
      </w:pPr>
      <w:r w:rsidRPr="00647BC6">
        <w:rPr>
          <w:rFonts w:ascii="Times New Roman" w:hAnsi="Times New Roman" w:cs="Times New Roman"/>
          <w:b w:val="0"/>
          <w:sz w:val="16"/>
          <w:szCs w:val="16"/>
        </w:rPr>
        <w:t>руководителей, их заместителей, главных бухгалтеров и размеров</w:t>
      </w:r>
    </w:p>
    <w:p w:rsidR="00647BC6" w:rsidRPr="00647BC6" w:rsidRDefault="00647BC6" w:rsidP="00647BC6">
      <w:pPr>
        <w:pStyle w:val="ConsTitle"/>
        <w:widowControl/>
        <w:jc w:val="center"/>
        <w:rPr>
          <w:rFonts w:ascii="Times New Roman" w:hAnsi="Times New Roman" w:cs="Times New Roman"/>
          <w:b w:val="0"/>
          <w:sz w:val="16"/>
          <w:szCs w:val="16"/>
        </w:rPr>
      </w:pPr>
      <w:r w:rsidRPr="00647BC6">
        <w:rPr>
          <w:rFonts w:ascii="Times New Roman" w:hAnsi="Times New Roman" w:cs="Times New Roman"/>
          <w:b w:val="0"/>
          <w:sz w:val="16"/>
          <w:szCs w:val="16"/>
        </w:rPr>
        <w:t>предельного уровня соотношений среднемесячной заработной платы</w:t>
      </w:r>
    </w:p>
    <w:p w:rsidR="00647BC6" w:rsidRPr="00647BC6" w:rsidRDefault="00647BC6" w:rsidP="00647BC6">
      <w:pPr>
        <w:pStyle w:val="ConsTitle"/>
        <w:widowControl/>
        <w:jc w:val="center"/>
        <w:rPr>
          <w:rFonts w:ascii="Times New Roman" w:hAnsi="Times New Roman" w:cs="Times New Roman"/>
          <w:b w:val="0"/>
          <w:sz w:val="16"/>
          <w:szCs w:val="16"/>
        </w:rPr>
      </w:pPr>
      <w:r w:rsidRPr="00647BC6">
        <w:rPr>
          <w:rFonts w:ascii="Times New Roman" w:hAnsi="Times New Roman" w:cs="Times New Roman"/>
          <w:b w:val="0"/>
          <w:sz w:val="16"/>
          <w:szCs w:val="16"/>
        </w:rPr>
        <w:t>руководителей, их заместителей, главных бухгалтеров и среднемесячной</w:t>
      </w:r>
    </w:p>
    <w:p w:rsidR="00647BC6" w:rsidRPr="00647BC6" w:rsidRDefault="00647BC6" w:rsidP="00647BC6">
      <w:pPr>
        <w:pStyle w:val="ConsTitle"/>
        <w:widowControl/>
        <w:jc w:val="center"/>
        <w:rPr>
          <w:rFonts w:ascii="Times New Roman" w:hAnsi="Times New Roman" w:cs="Times New Roman"/>
          <w:b w:val="0"/>
          <w:sz w:val="16"/>
          <w:szCs w:val="16"/>
        </w:rPr>
      </w:pPr>
      <w:r w:rsidRPr="00647BC6">
        <w:rPr>
          <w:rFonts w:ascii="Times New Roman" w:hAnsi="Times New Roman" w:cs="Times New Roman"/>
          <w:b w:val="0"/>
          <w:sz w:val="16"/>
          <w:szCs w:val="16"/>
        </w:rPr>
        <w:t>заработной платы работников муниципальных учреждений Коуракского сельсовета Тогучинского райо</w:t>
      </w:r>
      <w:r>
        <w:rPr>
          <w:rFonts w:ascii="Times New Roman" w:hAnsi="Times New Roman" w:cs="Times New Roman"/>
          <w:b w:val="0"/>
          <w:sz w:val="16"/>
          <w:szCs w:val="16"/>
        </w:rPr>
        <w:t>на Новосибирской области</w:t>
      </w:r>
    </w:p>
    <w:p w:rsidR="00647BC6" w:rsidRPr="00647BC6" w:rsidRDefault="00647BC6" w:rsidP="00647BC6">
      <w:pPr>
        <w:pStyle w:val="1"/>
        <w:spacing w:before="0" w:after="0"/>
        <w:ind w:firstLine="567"/>
        <w:jc w:val="both"/>
        <w:rPr>
          <w:rFonts w:ascii="Times New Roman" w:hAnsi="Times New Roman"/>
          <w:b w:val="0"/>
          <w:sz w:val="16"/>
          <w:szCs w:val="16"/>
        </w:rPr>
      </w:pPr>
      <w:r w:rsidRPr="00647BC6">
        <w:rPr>
          <w:rFonts w:ascii="Times New Roman" w:hAnsi="Times New Roman"/>
          <w:b w:val="0"/>
          <w:sz w:val="16"/>
          <w:szCs w:val="16"/>
        </w:rPr>
        <w:t xml:space="preserve">В соответствии со </w:t>
      </w:r>
      <w:hyperlink r:id="rId8" w:history="1">
        <w:r w:rsidRPr="00647BC6">
          <w:rPr>
            <w:rStyle w:val="af0"/>
            <w:rFonts w:ascii="Times New Roman" w:hAnsi="Times New Roman"/>
            <w:color w:val="auto"/>
            <w:sz w:val="16"/>
            <w:szCs w:val="16"/>
          </w:rPr>
          <w:t>статьями 144</w:t>
        </w:r>
      </w:hyperlink>
      <w:r w:rsidRPr="00647BC6">
        <w:rPr>
          <w:rFonts w:ascii="Times New Roman" w:hAnsi="Times New Roman"/>
          <w:sz w:val="16"/>
          <w:szCs w:val="16"/>
        </w:rPr>
        <w:t xml:space="preserve">, </w:t>
      </w:r>
      <w:hyperlink r:id="rId9" w:history="1">
        <w:r w:rsidRPr="00647BC6">
          <w:rPr>
            <w:rStyle w:val="af0"/>
            <w:rFonts w:ascii="Times New Roman" w:hAnsi="Times New Roman"/>
            <w:color w:val="auto"/>
            <w:sz w:val="16"/>
            <w:szCs w:val="16"/>
          </w:rPr>
          <w:t>145</w:t>
        </w:r>
      </w:hyperlink>
      <w:r w:rsidRPr="00647BC6">
        <w:rPr>
          <w:rFonts w:ascii="Times New Roman" w:hAnsi="Times New Roman"/>
          <w:b w:val="0"/>
          <w:sz w:val="16"/>
          <w:szCs w:val="16"/>
        </w:rPr>
        <w:t xml:space="preserve"> Трудового кодекса Российской Федерации и во исполнение  </w:t>
      </w:r>
      <w:hyperlink r:id="rId10" w:history="1">
        <w:r w:rsidRPr="00647BC6">
          <w:rPr>
            <w:rStyle w:val="a8"/>
            <w:rFonts w:ascii="Times New Roman" w:hAnsi="Times New Roman"/>
            <w:b w:val="0"/>
            <w:color w:val="auto"/>
            <w:sz w:val="16"/>
            <w:szCs w:val="16"/>
          </w:rPr>
          <w:t>постановления Правительства Новосибирской области от 26 июня 2018 г. N 272-п</w:t>
        </w:r>
        <w:r w:rsidRPr="00647BC6">
          <w:rPr>
            <w:rFonts w:ascii="Times New Roman" w:hAnsi="Times New Roman"/>
            <w:b w:val="0"/>
            <w:sz w:val="16"/>
            <w:szCs w:val="16"/>
          </w:rPr>
          <w:t xml:space="preserve"> </w:t>
        </w:r>
        <w:r w:rsidRPr="00647BC6">
          <w:rPr>
            <w:rStyle w:val="a8"/>
            <w:rFonts w:ascii="Times New Roman" w:hAnsi="Times New Roman"/>
            <w:b w:val="0"/>
            <w:color w:val="auto"/>
            <w:sz w:val="16"/>
            <w:szCs w:val="16"/>
          </w:rPr>
          <w:t>"Об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w:t>
        </w:r>
      </w:hyperlink>
      <w:r w:rsidRPr="00647BC6">
        <w:rPr>
          <w:rFonts w:ascii="Times New Roman" w:hAnsi="Times New Roman"/>
          <w:sz w:val="16"/>
          <w:szCs w:val="16"/>
        </w:rPr>
        <w:t xml:space="preserve">, </w:t>
      </w:r>
      <w:r w:rsidRPr="00647BC6">
        <w:rPr>
          <w:rFonts w:ascii="Times New Roman" w:hAnsi="Times New Roman"/>
          <w:b w:val="0"/>
          <w:sz w:val="16"/>
          <w:szCs w:val="16"/>
        </w:rPr>
        <w:t>а также в целях дальнейшего совершенствования систем оплаты труда, рационального использования бюджетных средств, направленных на оплату труда работников муниципальных учреждений Коуракского сельсовета Тогучинского района Новосибирской области, администрация Коуракского сельсовета Тогучинского района Новосибирской области</w:t>
      </w:r>
    </w:p>
    <w:p w:rsidR="00647BC6" w:rsidRPr="00647BC6" w:rsidRDefault="00647BC6" w:rsidP="00647BC6">
      <w:pPr>
        <w:pStyle w:val="1"/>
        <w:spacing w:before="0" w:after="0"/>
        <w:ind w:firstLine="567"/>
        <w:jc w:val="both"/>
        <w:rPr>
          <w:rFonts w:ascii="Times New Roman" w:hAnsi="Times New Roman"/>
          <w:sz w:val="16"/>
          <w:szCs w:val="16"/>
        </w:rPr>
      </w:pPr>
      <w:r w:rsidRPr="00647BC6">
        <w:rPr>
          <w:rFonts w:ascii="Times New Roman" w:hAnsi="Times New Roman"/>
          <w:sz w:val="16"/>
          <w:szCs w:val="16"/>
        </w:rPr>
        <w:t>ПОСТАНОВЛЯЕТ:</w:t>
      </w:r>
    </w:p>
    <w:p w:rsidR="00647BC6" w:rsidRPr="00647BC6" w:rsidRDefault="00647BC6" w:rsidP="00647BC6">
      <w:pPr>
        <w:rPr>
          <w:rFonts w:ascii="Times New Roman" w:hAnsi="Times New Roman"/>
          <w:sz w:val="16"/>
          <w:szCs w:val="16"/>
        </w:rPr>
      </w:pPr>
      <w:bookmarkStart w:id="0" w:name="sub_1"/>
      <w:r w:rsidRPr="00647BC6">
        <w:rPr>
          <w:rFonts w:ascii="Times New Roman" w:hAnsi="Times New Roman"/>
          <w:sz w:val="16"/>
          <w:szCs w:val="16"/>
        </w:rPr>
        <w:t xml:space="preserve">1. Утвердить Положение 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Коуракского </w:t>
      </w:r>
      <w:proofErr w:type="gramStart"/>
      <w:r w:rsidRPr="00647BC6">
        <w:rPr>
          <w:rFonts w:ascii="Times New Roman" w:hAnsi="Times New Roman"/>
          <w:sz w:val="16"/>
          <w:szCs w:val="16"/>
        </w:rPr>
        <w:t>сельсовета  Тогучинского</w:t>
      </w:r>
      <w:proofErr w:type="gramEnd"/>
      <w:r w:rsidRPr="00647BC6">
        <w:rPr>
          <w:rFonts w:ascii="Times New Roman" w:hAnsi="Times New Roman"/>
          <w:sz w:val="16"/>
          <w:szCs w:val="16"/>
        </w:rPr>
        <w:t xml:space="preserve"> района Новосибирской области, согласно приложению к настоящему постановлению.</w:t>
      </w:r>
    </w:p>
    <w:p w:rsidR="00647BC6" w:rsidRPr="00647BC6" w:rsidRDefault="00647BC6" w:rsidP="00647BC6">
      <w:pPr>
        <w:shd w:val="clear" w:color="auto" w:fill="FFFFFF"/>
        <w:ind w:right="23" w:firstLine="709"/>
        <w:rPr>
          <w:rFonts w:ascii="Times New Roman" w:hAnsi="Times New Roman"/>
          <w:sz w:val="16"/>
          <w:szCs w:val="16"/>
        </w:rPr>
      </w:pPr>
      <w:bookmarkStart w:id="1" w:name="sub_8"/>
      <w:bookmarkEnd w:id="0"/>
      <w:r w:rsidRPr="00647BC6">
        <w:rPr>
          <w:rFonts w:ascii="Times New Roman" w:hAnsi="Times New Roman"/>
          <w:sz w:val="16"/>
          <w:szCs w:val="16"/>
        </w:rPr>
        <w:t>2.</w:t>
      </w:r>
      <w:r w:rsidRPr="00647BC6">
        <w:rPr>
          <w:rFonts w:ascii="Times New Roman" w:hAnsi="Times New Roman"/>
          <w:bCs/>
          <w:sz w:val="16"/>
          <w:szCs w:val="16"/>
        </w:rPr>
        <w:t xml:space="preserve"> </w:t>
      </w:r>
      <w:r w:rsidRPr="00647BC6">
        <w:rPr>
          <w:rFonts w:ascii="Times New Roman" w:hAnsi="Times New Roman"/>
          <w:sz w:val="16"/>
          <w:szCs w:val="16"/>
        </w:rPr>
        <w:t>Руководителю муниципального</w:t>
      </w:r>
      <w:r w:rsidRPr="00647BC6">
        <w:rPr>
          <w:rFonts w:ascii="Times New Roman" w:hAnsi="Times New Roman"/>
          <w:bCs/>
          <w:sz w:val="16"/>
          <w:szCs w:val="16"/>
        </w:rPr>
        <w:t xml:space="preserve"> учреждения МКУК «Коуракский </w:t>
      </w:r>
      <w:proofErr w:type="spellStart"/>
      <w:r w:rsidRPr="00647BC6">
        <w:rPr>
          <w:rFonts w:ascii="Times New Roman" w:hAnsi="Times New Roman"/>
          <w:bCs/>
          <w:sz w:val="16"/>
          <w:szCs w:val="16"/>
        </w:rPr>
        <w:t>культурнро</w:t>
      </w:r>
      <w:proofErr w:type="spellEnd"/>
      <w:r w:rsidRPr="00647BC6">
        <w:rPr>
          <w:rFonts w:ascii="Times New Roman" w:hAnsi="Times New Roman"/>
          <w:bCs/>
          <w:sz w:val="16"/>
          <w:szCs w:val="16"/>
        </w:rPr>
        <w:t>-досуговый центр»</w:t>
      </w:r>
      <w:r>
        <w:rPr>
          <w:rFonts w:ascii="Times New Roman" w:hAnsi="Times New Roman"/>
          <w:sz w:val="16"/>
          <w:szCs w:val="16"/>
        </w:rPr>
        <w:t xml:space="preserve">: </w:t>
      </w:r>
      <w:r w:rsidRPr="00647BC6">
        <w:rPr>
          <w:rFonts w:ascii="Times New Roman" w:hAnsi="Times New Roman"/>
          <w:sz w:val="16"/>
          <w:szCs w:val="16"/>
        </w:rPr>
        <w:t>1) привести Положения об оплате труда работников учреждений в соответствие с</w:t>
      </w:r>
      <w:r>
        <w:rPr>
          <w:rFonts w:ascii="Times New Roman" w:hAnsi="Times New Roman"/>
          <w:sz w:val="16"/>
          <w:szCs w:val="16"/>
        </w:rPr>
        <w:t xml:space="preserve"> настоящим постановлением;</w:t>
      </w:r>
      <w:r w:rsidRPr="00647BC6">
        <w:rPr>
          <w:rFonts w:ascii="Times New Roman" w:hAnsi="Times New Roman"/>
          <w:sz w:val="16"/>
          <w:szCs w:val="16"/>
        </w:rPr>
        <w:t>2) ежемесячно осуществлять контроль за соблюдением установленного Положением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Коуракского сельсовета  Тогучинского района Новосибирской области;</w:t>
      </w:r>
    </w:p>
    <w:p w:rsidR="00647BC6" w:rsidRPr="00647BC6" w:rsidRDefault="00647BC6" w:rsidP="00647BC6">
      <w:pPr>
        <w:ind w:firstLine="708"/>
        <w:rPr>
          <w:rFonts w:ascii="Times New Roman" w:hAnsi="Times New Roman"/>
          <w:sz w:val="16"/>
          <w:szCs w:val="16"/>
        </w:rPr>
      </w:pPr>
      <w:bookmarkStart w:id="2" w:name="sub_16"/>
      <w:bookmarkEnd w:id="1"/>
      <w:r w:rsidRPr="00647BC6">
        <w:rPr>
          <w:rFonts w:ascii="Times New Roman" w:hAnsi="Times New Roman"/>
          <w:sz w:val="16"/>
          <w:szCs w:val="16"/>
        </w:rPr>
        <w:t>3. Опубликовать настоящее постановление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w:t>
      </w:r>
      <w:r>
        <w:rPr>
          <w:rFonts w:ascii="Times New Roman" w:hAnsi="Times New Roman"/>
          <w:sz w:val="16"/>
          <w:szCs w:val="16"/>
        </w:rPr>
        <w:t>.</w:t>
      </w:r>
    </w:p>
    <w:p w:rsidR="00647BC6" w:rsidRPr="00647BC6" w:rsidRDefault="00647BC6" w:rsidP="00647BC6">
      <w:pPr>
        <w:shd w:val="clear" w:color="auto" w:fill="FFFFFF"/>
        <w:tabs>
          <w:tab w:val="left" w:pos="709"/>
          <w:tab w:val="left" w:pos="851"/>
        </w:tabs>
        <w:spacing w:after="0"/>
        <w:rPr>
          <w:rFonts w:ascii="Times New Roman" w:hAnsi="Times New Roman"/>
          <w:sz w:val="16"/>
          <w:szCs w:val="16"/>
        </w:rPr>
      </w:pPr>
      <w:r w:rsidRPr="00647BC6">
        <w:rPr>
          <w:rFonts w:ascii="Times New Roman" w:hAnsi="Times New Roman"/>
          <w:spacing w:val="1"/>
          <w:sz w:val="16"/>
          <w:szCs w:val="16"/>
        </w:rPr>
        <w:t xml:space="preserve">Глава </w:t>
      </w:r>
      <w:r w:rsidRPr="00647BC6">
        <w:rPr>
          <w:rFonts w:ascii="Times New Roman" w:hAnsi="Times New Roman"/>
          <w:sz w:val="16"/>
          <w:szCs w:val="16"/>
        </w:rPr>
        <w:t xml:space="preserve">Коуракского сельсовета </w:t>
      </w:r>
    </w:p>
    <w:p w:rsidR="00647BC6" w:rsidRPr="00647BC6" w:rsidRDefault="00647BC6" w:rsidP="00647BC6">
      <w:pPr>
        <w:shd w:val="clear" w:color="auto" w:fill="FFFFFF"/>
        <w:tabs>
          <w:tab w:val="left" w:pos="709"/>
          <w:tab w:val="left" w:pos="851"/>
        </w:tabs>
        <w:spacing w:after="0"/>
        <w:rPr>
          <w:rFonts w:ascii="Times New Roman" w:hAnsi="Times New Roman"/>
          <w:sz w:val="16"/>
          <w:szCs w:val="16"/>
        </w:rPr>
      </w:pPr>
      <w:r w:rsidRPr="00647BC6">
        <w:rPr>
          <w:rFonts w:ascii="Times New Roman" w:hAnsi="Times New Roman"/>
          <w:sz w:val="16"/>
          <w:szCs w:val="16"/>
        </w:rPr>
        <w:t xml:space="preserve">Тогучинского района </w:t>
      </w:r>
    </w:p>
    <w:p w:rsidR="00647BC6" w:rsidRPr="00647BC6" w:rsidRDefault="00647BC6" w:rsidP="00647BC6">
      <w:pPr>
        <w:shd w:val="clear" w:color="auto" w:fill="FFFFFF"/>
        <w:tabs>
          <w:tab w:val="left" w:pos="709"/>
          <w:tab w:val="left" w:pos="851"/>
          <w:tab w:val="left" w:pos="8081"/>
        </w:tabs>
        <w:spacing w:after="0"/>
        <w:rPr>
          <w:rFonts w:ascii="Times New Roman" w:hAnsi="Times New Roman"/>
          <w:spacing w:val="1"/>
          <w:sz w:val="16"/>
          <w:szCs w:val="16"/>
        </w:rPr>
      </w:pPr>
      <w:r w:rsidRPr="00647BC6">
        <w:rPr>
          <w:rFonts w:ascii="Times New Roman" w:hAnsi="Times New Roman"/>
          <w:sz w:val="16"/>
          <w:szCs w:val="16"/>
        </w:rPr>
        <w:t>Новосибирской области</w:t>
      </w:r>
      <w:proofErr w:type="gramStart"/>
      <w:r>
        <w:rPr>
          <w:rFonts w:ascii="Times New Roman" w:hAnsi="Times New Roman"/>
          <w:sz w:val="16"/>
          <w:szCs w:val="16"/>
        </w:rPr>
        <w:tab/>
        <w:t xml:space="preserve">  </w:t>
      </w:r>
      <w:proofErr w:type="spellStart"/>
      <w:r>
        <w:rPr>
          <w:rFonts w:ascii="Times New Roman" w:hAnsi="Times New Roman"/>
          <w:sz w:val="16"/>
          <w:szCs w:val="16"/>
        </w:rPr>
        <w:t>С.А.Слотин</w:t>
      </w:r>
      <w:proofErr w:type="spellEnd"/>
      <w:proofErr w:type="gramEnd"/>
      <w:r w:rsidRPr="00647BC6">
        <w:rPr>
          <w:rFonts w:ascii="Times New Roman" w:hAnsi="Times New Roman"/>
          <w:spacing w:val="1"/>
          <w:sz w:val="16"/>
          <w:szCs w:val="16"/>
        </w:rPr>
        <w:t xml:space="preserve">                                                              </w:t>
      </w:r>
      <w:bookmarkStart w:id="3" w:name="sub_1000"/>
      <w:bookmarkEnd w:id="2"/>
    </w:p>
    <w:p w:rsidR="00647BC6" w:rsidRPr="00647BC6" w:rsidRDefault="00647BC6" w:rsidP="00647BC6">
      <w:pPr>
        <w:shd w:val="clear" w:color="auto" w:fill="FFFFFF"/>
        <w:tabs>
          <w:tab w:val="left" w:pos="5103"/>
          <w:tab w:val="left" w:pos="5245"/>
        </w:tabs>
        <w:jc w:val="right"/>
        <w:rPr>
          <w:rStyle w:val="af"/>
          <w:rFonts w:ascii="Times New Roman" w:hAnsi="Times New Roman"/>
          <w:b w:val="0"/>
          <w:bCs w:val="0"/>
          <w:sz w:val="16"/>
          <w:szCs w:val="16"/>
        </w:rPr>
      </w:pPr>
      <w:r w:rsidRPr="00647BC6">
        <w:rPr>
          <w:rStyle w:val="af"/>
          <w:rFonts w:ascii="Times New Roman" w:hAnsi="Times New Roman"/>
          <w:b w:val="0"/>
          <w:bCs w:val="0"/>
          <w:sz w:val="16"/>
          <w:szCs w:val="16"/>
        </w:rPr>
        <w:t>Приложение</w:t>
      </w:r>
      <w:r w:rsidRPr="00647BC6">
        <w:rPr>
          <w:rStyle w:val="af"/>
          <w:rFonts w:ascii="Times New Roman" w:hAnsi="Times New Roman"/>
          <w:b w:val="0"/>
          <w:bCs w:val="0"/>
          <w:sz w:val="16"/>
          <w:szCs w:val="16"/>
        </w:rPr>
        <w:br/>
        <w:t xml:space="preserve">к </w:t>
      </w:r>
      <w:hyperlink r:id="rId11" w:anchor="sub_0" w:history="1">
        <w:proofErr w:type="gramStart"/>
        <w:r w:rsidRPr="00647BC6">
          <w:rPr>
            <w:rStyle w:val="af0"/>
            <w:rFonts w:ascii="Times New Roman" w:hAnsi="Times New Roman"/>
            <w:b w:val="0"/>
            <w:color w:val="auto"/>
            <w:sz w:val="16"/>
            <w:szCs w:val="16"/>
          </w:rPr>
          <w:t>постановлению</w:t>
        </w:r>
      </w:hyperlink>
      <w:r w:rsidRPr="00647BC6">
        <w:rPr>
          <w:rStyle w:val="af"/>
          <w:rFonts w:ascii="Times New Roman" w:hAnsi="Times New Roman"/>
          <w:b w:val="0"/>
          <w:bCs w:val="0"/>
          <w:color w:val="auto"/>
          <w:sz w:val="16"/>
          <w:szCs w:val="16"/>
        </w:rPr>
        <w:t xml:space="preserve"> </w:t>
      </w:r>
      <w:r w:rsidRPr="00647BC6">
        <w:rPr>
          <w:rStyle w:val="af"/>
          <w:rFonts w:ascii="Times New Roman" w:hAnsi="Times New Roman"/>
          <w:b w:val="0"/>
          <w:bCs w:val="0"/>
          <w:sz w:val="16"/>
          <w:szCs w:val="16"/>
        </w:rPr>
        <w:t xml:space="preserve"> администрации</w:t>
      </w:r>
      <w:proofErr w:type="gramEnd"/>
      <w:r w:rsidRPr="00647BC6">
        <w:rPr>
          <w:rStyle w:val="af"/>
          <w:rFonts w:ascii="Times New Roman" w:hAnsi="Times New Roman"/>
          <w:b w:val="0"/>
          <w:bCs w:val="0"/>
          <w:sz w:val="16"/>
          <w:szCs w:val="16"/>
        </w:rPr>
        <w:t xml:space="preserve"> </w:t>
      </w:r>
    </w:p>
    <w:p w:rsidR="00647BC6" w:rsidRPr="00647BC6" w:rsidRDefault="00647BC6" w:rsidP="00647BC6">
      <w:pPr>
        <w:shd w:val="clear" w:color="auto" w:fill="FFFFFF"/>
        <w:tabs>
          <w:tab w:val="left" w:pos="5103"/>
          <w:tab w:val="left" w:pos="5245"/>
        </w:tabs>
        <w:jc w:val="right"/>
        <w:rPr>
          <w:rStyle w:val="af"/>
          <w:rFonts w:ascii="Times New Roman" w:hAnsi="Times New Roman"/>
          <w:b w:val="0"/>
          <w:bCs w:val="0"/>
          <w:sz w:val="16"/>
          <w:szCs w:val="16"/>
        </w:rPr>
      </w:pPr>
      <w:r w:rsidRPr="00647BC6">
        <w:rPr>
          <w:rFonts w:ascii="Times New Roman" w:hAnsi="Times New Roman"/>
          <w:sz w:val="16"/>
          <w:szCs w:val="16"/>
        </w:rPr>
        <w:t xml:space="preserve">Коуракского </w:t>
      </w:r>
      <w:r w:rsidRPr="00647BC6">
        <w:rPr>
          <w:rStyle w:val="af"/>
          <w:rFonts w:ascii="Times New Roman" w:hAnsi="Times New Roman"/>
          <w:b w:val="0"/>
          <w:bCs w:val="0"/>
          <w:sz w:val="16"/>
          <w:szCs w:val="16"/>
        </w:rPr>
        <w:t xml:space="preserve">сельсовета </w:t>
      </w:r>
    </w:p>
    <w:p w:rsidR="00647BC6" w:rsidRPr="00647BC6" w:rsidRDefault="00647BC6" w:rsidP="00647BC6">
      <w:pPr>
        <w:shd w:val="clear" w:color="auto" w:fill="FFFFFF"/>
        <w:tabs>
          <w:tab w:val="left" w:pos="709"/>
          <w:tab w:val="left" w:pos="851"/>
        </w:tabs>
        <w:jc w:val="right"/>
        <w:rPr>
          <w:rStyle w:val="af"/>
          <w:rFonts w:ascii="Times New Roman" w:hAnsi="Times New Roman"/>
          <w:b w:val="0"/>
          <w:bCs w:val="0"/>
          <w:sz w:val="16"/>
          <w:szCs w:val="16"/>
        </w:rPr>
      </w:pPr>
      <w:r w:rsidRPr="00647BC6">
        <w:rPr>
          <w:rStyle w:val="af"/>
          <w:rFonts w:ascii="Times New Roman" w:hAnsi="Times New Roman"/>
          <w:b w:val="0"/>
          <w:bCs w:val="0"/>
          <w:sz w:val="16"/>
          <w:szCs w:val="16"/>
        </w:rPr>
        <w:t xml:space="preserve">Тогучинского района </w:t>
      </w:r>
    </w:p>
    <w:p w:rsidR="00647BC6" w:rsidRPr="00647BC6" w:rsidRDefault="00647BC6" w:rsidP="00647BC6">
      <w:pPr>
        <w:jc w:val="right"/>
        <w:rPr>
          <w:rStyle w:val="af"/>
          <w:rFonts w:ascii="Times New Roman" w:hAnsi="Times New Roman"/>
          <w:b w:val="0"/>
          <w:bCs w:val="0"/>
          <w:sz w:val="16"/>
          <w:szCs w:val="16"/>
        </w:rPr>
      </w:pPr>
      <w:r w:rsidRPr="00647BC6">
        <w:rPr>
          <w:rStyle w:val="af"/>
          <w:rFonts w:ascii="Times New Roman" w:hAnsi="Times New Roman"/>
          <w:b w:val="0"/>
          <w:bCs w:val="0"/>
          <w:sz w:val="16"/>
          <w:szCs w:val="16"/>
        </w:rPr>
        <w:t>Новосибирской области</w:t>
      </w:r>
      <w:r w:rsidRPr="00647BC6">
        <w:rPr>
          <w:rStyle w:val="af"/>
          <w:rFonts w:ascii="Times New Roman" w:hAnsi="Times New Roman"/>
          <w:b w:val="0"/>
          <w:bCs w:val="0"/>
          <w:sz w:val="16"/>
          <w:szCs w:val="16"/>
        </w:rPr>
        <w:br/>
        <w:t xml:space="preserve">                                              от 11.11.2021г. № 140/93.011</w:t>
      </w:r>
    </w:p>
    <w:bookmarkEnd w:id="3"/>
    <w:p w:rsidR="00647BC6" w:rsidRPr="00647BC6" w:rsidRDefault="00647BC6" w:rsidP="00647BC6">
      <w:pPr>
        <w:rPr>
          <w:rFonts w:ascii="Times New Roman" w:hAnsi="Times New Roman"/>
          <w:sz w:val="16"/>
          <w:szCs w:val="16"/>
        </w:rPr>
      </w:pPr>
    </w:p>
    <w:p w:rsidR="00647BC6" w:rsidRPr="00647BC6" w:rsidRDefault="00647BC6" w:rsidP="00647BC6">
      <w:pPr>
        <w:pStyle w:val="1"/>
        <w:rPr>
          <w:rFonts w:ascii="Times New Roman" w:hAnsi="Times New Roman"/>
          <w:sz w:val="16"/>
          <w:szCs w:val="16"/>
        </w:rPr>
      </w:pPr>
      <w:r w:rsidRPr="00647BC6">
        <w:rPr>
          <w:rFonts w:ascii="Times New Roman" w:hAnsi="Times New Roman"/>
          <w:sz w:val="16"/>
          <w:szCs w:val="16"/>
        </w:rPr>
        <w:t>Положение</w:t>
      </w:r>
      <w:r w:rsidRPr="00647BC6">
        <w:rPr>
          <w:rFonts w:ascii="Times New Roman" w:hAnsi="Times New Roman"/>
          <w:sz w:val="16"/>
          <w:szCs w:val="16"/>
        </w:rPr>
        <w:br/>
        <w:t xml:space="preserve">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Коуракского </w:t>
      </w:r>
      <w:proofErr w:type="gramStart"/>
      <w:r w:rsidRPr="00647BC6">
        <w:rPr>
          <w:rFonts w:ascii="Times New Roman" w:hAnsi="Times New Roman"/>
          <w:sz w:val="16"/>
          <w:szCs w:val="16"/>
        </w:rPr>
        <w:t>сельсовета  Тогучинского</w:t>
      </w:r>
      <w:proofErr w:type="gramEnd"/>
      <w:r w:rsidRPr="00647BC6">
        <w:rPr>
          <w:rFonts w:ascii="Times New Roman" w:hAnsi="Times New Roman"/>
          <w:sz w:val="16"/>
          <w:szCs w:val="16"/>
        </w:rPr>
        <w:t xml:space="preserve"> района Новосибирской области</w:t>
      </w:r>
    </w:p>
    <w:p w:rsidR="00647BC6" w:rsidRPr="00647BC6" w:rsidRDefault="00647BC6" w:rsidP="00647BC6">
      <w:pPr>
        <w:rPr>
          <w:rFonts w:ascii="Times New Roman" w:hAnsi="Times New Roman"/>
          <w:sz w:val="16"/>
          <w:szCs w:val="16"/>
        </w:rPr>
      </w:pPr>
    </w:p>
    <w:p w:rsidR="00647BC6" w:rsidRPr="00647BC6" w:rsidRDefault="00647BC6" w:rsidP="00647BC6">
      <w:pPr>
        <w:pStyle w:val="1"/>
        <w:rPr>
          <w:rFonts w:ascii="Times New Roman" w:hAnsi="Times New Roman"/>
          <w:sz w:val="16"/>
          <w:szCs w:val="16"/>
        </w:rPr>
      </w:pPr>
      <w:bookmarkStart w:id="4" w:name="sub_35"/>
      <w:r w:rsidRPr="00647BC6">
        <w:rPr>
          <w:rFonts w:ascii="Times New Roman" w:hAnsi="Times New Roman"/>
          <w:sz w:val="16"/>
          <w:szCs w:val="16"/>
        </w:rPr>
        <w:t>I. Общие положения</w:t>
      </w:r>
    </w:p>
    <w:p w:rsidR="00647BC6" w:rsidRPr="00647BC6" w:rsidRDefault="00647BC6" w:rsidP="00647BC6">
      <w:pPr>
        <w:rPr>
          <w:rFonts w:ascii="Times New Roman" w:hAnsi="Times New Roman"/>
          <w:sz w:val="16"/>
          <w:szCs w:val="16"/>
        </w:rPr>
      </w:pPr>
      <w:bookmarkStart w:id="5" w:name="sub_17"/>
      <w:bookmarkEnd w:id="4"/>
      <w:r w:rsidRPr="00647BC6">
        <w:rPr>
          <w:rFonts w:ascii="Times New Roman" w:hAnsi="Times New Roman"/>
          <w:sz w:val="16"/>
          <w:szCs w:val="16"/>
        </w:rPr>
        <w:t xml:space="preserve">1. Положение 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w:t>
      </w:r>
      <w:r w:rsidRPr="00647BC6">
        <w:rPr>
          <w:rFonts w:ascii="Times New Roman" w:hAnsi="Times New Roman"/>
          <w:sz w:val="16"/>
          <w:szCs w:val="16"/>
        </w:rPr>
        <w:lastRenderedPageBreak/>
        <w:t xml:space="preserve">работников муниципальных учреждений Коуракского сельсовета  Тогучинского района Новосибирской области (далее - Положение) разработано в соответствии со </w:t>
      </w:r>
      <w:hyperlink r:id="rId12" w:history="1">
        <w:r w:rsidRPr="00647BC6">
          <w:rPr>
            <w:rStyle w:val="af0"/>
            <w:rFonts w:ascii="Times New Roman" w:hAnsi="Times New Roman"/>
            <w:b w:val="0"/>
            <w:color w:val="auto"/>
            <w:sz w:val="16"/>
            <w:szCs w:val="16"/>
          </w:rPr>
          <w:t>статьями 144</w:t>
        </w:r>
      </w:hyperlink>
      <w:r w:rsidRPr="00647BC6">
        <w:rPr>
          <w:rFonts w:ascii="Times New Roman" w:hAnsi="Times New Roman"/>
          <w:b/>
          <w:sz w:val="16"/>
          <w:szCs w:val="16"/>
        </w:rPr>
        <w:t xml:space="preserve">, </w:t>
      </w:r>
      <w:hyperlink r:id="rId13" w:history="1">
        <w:r w:rsidRPr="00647BC6">
          <w:rPr>
            <w:rStyle w:val="af0"/>
            <w:rFonts w:ascii="Times New Roman" w:hAnsi="Times New Roman"/>
            <w:b w:val="0"/>
            <w:color w:val="auto"/>
            <w:sz w:val="16"/>
            <w:szCs w:val="16"/>
          </w:rPr>
          <w:t>145</w:t>
        </w:r>
      </w:hyperlink>
      <w:r w:rsidRPr="00647BC6">
        <w:rPr>
          <w:rFonts w:ascii="Times New Roman" w:hAnsi="Times New Roman"/>
          <w:sz w:val="16"/>
          <w:szCs w:val="16"/>
        </w:rPr>
        <w:t xml:space="preserve"> Трудового кодекса Российской Федерации, </w:t>
      </w:r>
      <w:hyperlink r:id="rId14" w:history="1">
        <w:r w:rsidRPr="00647BC6">
          <w:rPr>
            <w:rFonts w:ascii="Times New Roman" w:hAnsi="Times New Roman"/>
            <w:sz w:val="16"/>
            <w:szCs w:val="16"/>
          </w:rPr>
          <w:t>постановлением Правительства Новосибирской области от 26 июня 2018 г. N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w:t>
        </w:r>
      </w:hyperlink>
      <w:r w:rsidRPr="00647BC6">
        <w:rPr>
          <w:rFonts w:ascii="Times New Roman" w:hAnsi="Times New Roman"/>
          <w:sz w:val="16"/>
          <w:szCs w:val="16"/>
        </w:rPr>
        <w:t xml:space="preserve"> и регулирует правоотношения в сфере оплаты труда работников, условия оплаты труда руководителей, их заместителей, главных бухгалтеров и размеры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бюджетных, автономных и казенных учреждений, подведомственных администрации Коуракского сельсовета Тогучинского района  Новосибирской области (далее - учреждения).</w:t>
      </w:r>
    </w:p>
    <w:p w:rsidR="00647BC6" w:rsidRPr="00647BC6" w:rsidRDefault="00647BC6" w:rsidP="00647BC6">
      <w:pPr>
        <w:rPr>
          <w:rFonts w:ascii="Times New Roman" w:hAnsi="Times New Roman"/>
          <w:sz w:val="16"/>
          <w:szCs w:val="16"/>
        </w:rPr>
      </w:pPr>
      <w:bookmarkStart w:id="6" w:name="sub_18"/>
      <w:bookmarkEnd w:id="5"/>
      <w:r w:rsidRPr="00647BC6">
        <w:rPr>
          <w:rFonts w:ascii="Times New Roman" w:hAnsi="Times New Roman"/>
          <w:sz w:val="16"/>
          <w:szCs w:val="16"/>
        </w:rPr>
        <w:t>2. Системы оплаты труда работников учреждений устанавливаются по отраслям в целях наиболее полного учета отраслевых факторов сложности труда и отраслевых особенностей условий труда при оплате труда работника.</w:t>
      </w:r>
    </w:p>
    <w:p w:rsidR="00647BC6" w:rsidRPr="00647BC6" w:rsidRDefault="00647BC6" w:rsidP="00647BC6">
      <w:pPr>
        <w:rPr>
          <w:rFonts w:ascii="Times New Roman" w:hAnsi="Times New Roman"/>
          <w:sz w:val="16"/>
          <w:szCs w:val="16"/>
        </w:rPr>
      </w:pPr>
      <w:bookmarkStart w:id="7" w:name="sub_19"/>
      <w:bookmarkEnd w:id="6"/>
      <w:r w:rsidRPr="00647BC6">
        <w:rPr>
          <w:rFonts w:ascii="Times New Roman" w:hAnsi="Times New Roman"/>
          <w:sz w:val="16"/>
          <w:szCs w:val="16"/>
        </w:rPr>
        <w:t>3. Система оплаты труда работников учреждений соответствующей отрасли включает размеры окладов (должностных окладов, тарифных ставок), перечень, размеры и условия осуществления компенсационных и стимулирующих выплат работникам, а также условия оплаты труда руководителей, их заместителей, главных бухгалтеров и размеры предельных уровней соотношений среднемесячной заработной платы руководителей, их заместителей, главных бухгалтеров и среднемесячной заработной платы работников учреждений.</w:t>
      </w:r>
    </w:p>
    <w:p w:rsidR="00647BC6" w:rsidRPr="00647BC6" w:rsidRDefault="00647BC6" w:rsidP="00647BC6">
      <w:pPr>
        <w:rPr>
          <w:rFonts w:ascii="Times New Roman" w:hAnsi="Times New Roman"/>
          <w:sz w:val="16"/>
          <w:szCs w:val="16"/>
        </w:rPr>
      </w:pPr>
      <w:bookmarkStart w:id="8" w:name="sub_20"/>
      <w:bookmarkEnd w:id="7"/>
      <w:r w:rsidRPr="00647BC6">
        <w:rPr>
          <w:rFonts w:ascii="Times New Roman" w:hAnsi="Times New Roman"/>
          <w:sz w:val="16"/>
          <w:szCs w:val="16"/>
        </w:rPr>
        <w:t>4. Система оплаты труда работников учреждений соответствующей отрасли устанавливается в отраслевом тарифном соглашении, являющемся приложением к районному отраслевому соглашению, заключаемому между отраслевыми профсоюзами, соответствующими объединениями работодателей и (или) работодателями отрасли и администрацией Коуракского сельсовета Тогучинского района Новосибирской области (далее - отраслевое тарифное соглашение), а при отсутствии отраслевых профсоюзов - в положении об оплате труда работников подведомственных учреждений, в соответствии с федеральным законодательством и законодательством Новосибирской области, содержащими нормы трудового права, а также настоящим Положением.</w:t>
      </w:r>
    </w:p>
    <w:p w:rsidR="00647BC6" w:rsidRPr="00647BC6" w:rsidRDefault="00647BC6" w:rsidP="00647BC6">
      <w:pPr>
        <w:rPr>
          <w:rFonts w:ascii="Times New Roman" w:hAnsi="Times New Roman"/>
          <w:sz w:val="16"/>
          <w:szCs w:val="16"/>
        </w:rPr>
      </w:pPr>
      <w:bookmarkStart w:id="9" w:name="sub_21"/>
      <w:bookmarkEnd w:id="8"/>
      <w:r w:rsidRPr="00647BC6">
        <w:rPr>
          <w:rFonts w:ascii="Times New Roman" w:hAnsi="Times New Roman"/>
          <w:sz w:val="16"/>
          <w:szCs w:val="16"/>
        </w:rPr>
        <w:t xml:space="preserve">5. </w:t>
      </w:r>
      <w:bookmarkStart w:id="10" w:name="sub_22"/>
      <w:bookmarkEnd w:id="9"/>
      <w:r w:rsidRPr="00647BC6">
        <w:rPr>
          <w:rFonts w:ascii="Times New Roman" w:hAnsi="Times New Roman"/>
          <w:sz w:val="16"/>
          <w:szCs w:val="16"/>
        </w:rPr>
        <w:t>Система оплаты труда работников учреждения устанавливается положением об оплате труда работников учреждения, которое утверждается приказом руководителя учреждения с учетом мнения представительного органа работников или является приложением к коллективному договору в случае его заключения.</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Система оплаты труда работников учреждения устанавливается в соответствии с федеральным законодательством и законодательством Новосибирской области, а также в соответствии с настоящим Положением, на основании отраслевого тарифного соглашения или, в случае его отсутствия, положения об оплате труда работников подведомственных учреждений. </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6. Фонд оплаты труда работников муниципального казенного учреждения формируется в пределах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w:t>
      </w:r>
    </w:p>
    <w:bookmarkEnd w:id="10"/>
    <w:p w:rsidR="00647BC6" w:rsidRPr="00647BC6" w:rsidRDefault="00647BC6" w:rsidP="00647BC6">
      <w:pPr>
        <w:rPr>
          <w:rFonts w:ascii="Times New Roman" w:hAnsi="Times New Roman"/>
          <w:sz w:val="16"/>
          <w:szCs w:val="16"/>
        </w:rPr>
      </w:pPr>
      <w:r w:rsidRPr="00647BC6">
        <w:rPr>
          <w:rFonts w:ascii="Times New Roman" w:hAnsi="Times New Roman"/>
          <w:sz w:val="16"/>
          <w:szCs w:val="16"/>
        </w:rPr>
        <w:t>Фонд оплаты труда работников муниципального автономного и бюджетного учреждения формируется в пределах объема субсидий из бюджета муниципального образования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и средств, поступающих от приносящей доход деятельности.</w:t>
      </w:r>
    </w:p>
    <w:p w:rsidR="00647BC6" w:rsidRPr="00647BC6" w:rsidRDefault="00647BC6" w:rsidP="00647BC6">
      <w:pPr>
        <w:rPr>
          <w:rFonts w:ascii="Times New Roman" w:hAnsi="Times New Roman"/>
          <w:sz w:val="16"/>
          <w:szCs w:val="16"/>
        </w:rPr>
      </w:pPr>
      <w:bookmarkStart w:id="11" w:name="sub_23"/>
      <w:r w:rsidRPr="00647BC6">
        <w:rPr>
          <w:rFonts w:ascii="Times New Roman" w:hAnsi="Times New Roman"/>
          <w:sz w:val="16"/>
          <w:szCs w:val="16"/>
        </w:rPr>
        <w:t xml:space="preserve">7. </w:t>
      </w:r>
      <w:bookmarkEnd w:id="11"/>
      <w:r w:rsidRPr="00647BC6">
        <w:rPr>
          <w:rFonts w:ascii="Times New Roman" w:hAnsi="Times New Roman"/>
          <w:sz w:val="16"/>
          <w:szCs w:val="16"/>
        </w:rPr>
        <w:t>Штатное расписание учреждения формируется и утверждается руководителем учреждения самостоятельно, исходя из муниципального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при штатной численности не более 24 штатных единиц - 0;</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при штатной численности 25-100 штатных единиц - 1;</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при штатной численности 101-200 штатных единиц – не более 2;</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при штатной численности 201-300 штатных единиц – не более 3.</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rsidR="00647BC6" w:rsidRPr="00647BC6" w:rsidRDefault="00647BC6" w:rsidP="00647BC6">
      <w:pPr>
        <w:rPr>
          <w:rFonts w:ascii="Times New Roman" w:hAnsi="Times New Roman"/>
          <w:sz w:val="16"/>
          <w:szCs w:val="16"/>
        </w:rPr>
      </w:pPr>
      <w:bookmarkStart w:id="12" w:name="sub_24"/>
      <w:r w:rsidRPr="00647BC6">
        <w:rPr>
          <w:rFonts w:ascii="Times New Roman" w:hAnsi="Times New Roman"/>
          <w:sz w:val="16"/>
          <w:szCs w:val="16"/>
        </w:rPr>
        <w:t>8. В коллективном договоре, соглашении, локальном нормативном акте учреждения предусматривать возможность ознакомления работников со штатным расписанием.</w:t>
      </w:r>
    </w:p>
    <w:p w:rsidR="00647BC6" w:rsidRPr="00647BC6" w:rsidRDefault="00647BC6" w:rsidP="00647BC6">
      <w:pPr>
        <w:rPr>
          <w:rFonts w:ascii="Times New Roman" w:hAnsi="Times New Roman"/>
          <w:sz w:val="16"/>
          <w:szCs w:val="16"/>
        </w:rPr>
      </w:pPr>
      <w:bookmarkStart w:id="13" w:name="sub_25"/>
      <w:bookmarkEnd w:id="12"/>
      <w:r w:rsidRPr="00647BC6">
        <w:rPr>
          <w:rFonts w:ascii="Times New Roman" w:hAnsi="Times New Roman"/>
          <w:sz w:val="16"/>
          <w:szCs w:val="16"/>
        </w:rPr>
        <w:t xml:space="preserve">9. Наименования должностей и профессий работников учреждений и квалификационные требования к ним должны соответствовать наименованиям и требованиям, указанным </w:t>
      </w:r>
      <w:r w:rsidRPr="00647BC6">
        <w:rPr>
          <w:rFonts w:ascii="Times New Roman" w:hAnsi="Times New Roman"/>
          <w:b/>
          <w:sz w:val="16"/>
          <w:szCs w:val="16"/>
        </w:rPr>
        <w:t xml:space="preserve">в </w:t>
      </w:r>
      <w:hyperlink r:id="rId15" w:history="1">
        <w:r w:rsidRPr="00647BC6">
          <w:rPr>
            <w:rStyle w:val="af0"/>
            <w:rFonts w:ascii="Times New Roman" w:hAnsi="Times New Roman"/>
            <w:b w:val="0"/>
            <w:color w:val="auto"/>
            <w:sz w:val="16"/>
            <w:szCs w:val="16"/>
          </w:rPr>
          <w:t>Едином тарифно-квалификационном справочнике</w:t>
        </w:r>
      </w:hyperlink>
      <w:r w:rsidRPr="00647BC6">
        <w:rPr>
          <w:rFonts w:ascii="Times New Roman" w:hAnsi="Times New Roman"/>
          <w:b/>
          <w:sz w:val="16"/>
          <w:szCs w:val="16"/>
        </w:rPr>
        <w:t xml:space="preserve"> </w:t>
      </w:r>
      <w:r w:rsidRPr="00647BC6">
        <w:rPr>
          <w:rFonts w:ascii="Times New Roman" w:hAnsi="Times New Roman"/>
          <w:sz w:val="16"/>
          <w:szCs w:val="16"/>
        </w:rPr>
        <w:t xml:space="preserve">работ и профессий рабочих, </w:t>
      </w:r>
      <w:hyperlink r:id="rId16" w:history="1">
        <w:r w:rsidRPr="00647BC6">
          <w:rPr>
            <w:rStyle w:val="af0"/>
            <w:rFonts w:ascii="Times New Roman" w:hAnsi="Times New Roman"/>
            <w:b w:val="0"/>
            <w:color w:val="auto"/>
            <w:sz w:val="16"/>
            <w:szCs w:val="16"/>
          </w:rPr>
          <w:t>Едином квалификационном справочнике</w:t>
        </w:r>
      </w:hyperlink>
      <w:r w:rsidRPr="00647BC6">
        <w:rPr>
          <w:rFonts w:ascii="Times New Roman" w:hAnsi="Times New Roman"/>
          <w:sz w:val="16"/>
          <w:szCs w:val="16"/>
        </w:rPr>
        <w:t xml:space="preserve"> должностей руководителей, специалистов и служащих или соответствующим положениям профессиональных стандартов.</w:t>
      </w:r>
    </w:p>
    <w:p w:rsidR="00647BC6" w:rsidRPr="00647BC6" w:rsidRDefault="00647BC6" w:rsidP="00647BC6">
      <w:pPr>
        <w:rPr>
          <w:rFonts w:ascii="Times New Roman" w:hAnsi="Times New Roman"/>
          <w:sz w:val="16"/>
          <w:szCs w:val="16"/>
        </w:rPr>
      </w:pPr>
      <w:bookmarkStart w:id="14" w:name="sub_26"/>
      <w:bookmarkEnd w:id="13"/>
      <w:r w:rsidRPr="00647BC6">
        <w:rPr>
          <w:rFonts w:ascii="Times New Roman" w:hAnsi="Times New Roman"/>
          <w:sz w:val="16"/>
          <w:szCs w:val="16"/>
        </w:rPr>
        <w:t>10.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решению аттестационной комиссии.</w:t>
      </w:r>
    </w:p>
    <w:bookmarkEnd w:id="14"/>
    <w:p w:rsidR="00647BC6" w:rsidRPr="00647BC6" w:rsidRDefault="00647BC6" w:rsidP="00647BC6">
      <w:pPr>
        <w:rPr>
          <w:rFonts w:ascii="Times New Roman" w:hAnsi="Times New Roman"/>
          <w:sz w:val="16"/>
          <w:szCs w:val="16"/>
        </w:rPr>
      </w:pPr>
      <w:r w:rsidRPr="00647BC6">
        <w:rPr>
          <w:rFonts w:ascii="Times New Roman" w:hAnsi="Times New Roman"/>
          <w:sz w:val="16"/>
          <w:szCs w:val="16"/>
        </w:rPr>
        <w:t>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rsidR="00647BC6" w:rsidRPr="00647BC6" w:rsidRDefault="00647BC6" w:rsidP="00647BC6">
      <w:pPr>
        <w:rPr>
          <w:rFonts w:ascii="Times New Roman" w:hAnsi="Times New Roman"/>
          <w:sz w:val="16"/>
          <w:szCs w:val="16"/>
        </w:rPr>
      </w:pPr>
      <w:bookmarkStart w:id="15" w:name="sub_27"/>
      <w:r w:rsidRPr="00647BC6">
        <w:rPr>
          <w:rFonts w:ascii="Times New Roman" w:hAnsi="Times New Roman"/>
          <w:sz w:val="16"/>
          <w:szCs w:val="16"/>
        </w:rPr>
        <w:t>11. Доля расходов на оплату труда основного персонала в фонде оплаты труда учреждения не может составлять менее 60 процентов.</w:t>
      </w:r>
    </w:p>
    <w:bookmarkEnd w:id="15"/>
    <w:p w:rsidR="00647BC6" w:rsidRPr="00647BC6" w:rsidRDefault="00647BC6" w:rsidP="00647BC6">
      <w:pPr>
        <w:rPr>
          <w:rFonts w:ascii="Times New Roman" w:hAnsi="Times New Roman"/>
          <w:sz w:val="16"/>
          <w:szCs w:val="16"/>
        </w:rPr>
      </w:pPr>
      <w:r w:rsidRPr="00647BC6">
        <w:rPr>
          <w:rFonts w:ascii="Times New Roman" w:hAnsi="Times New Roman"/>
          <w:sz w:val="16"/>
          <w:szCs w:val="16"/>
        </w:rPr>
        <w:t>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Перечень должностей, профессий работников, относящихся к основному персоналу, устанавливается в отраслевом тарифном соглашении или положении об оплате труда работников подведомственных учреждений.</w:t>
      </w:r>
    </w:p>
    <w:p w:rsidR="00647BC6" w:rsidRPr="00647BC6" w:rsidRDefault="00647BC6" w:rsidP="00647BC6">
      <w:pPr>
        <w:rPr>
          <w:rFonts w:ascii="Times New Roman" w:hAnsi="Times New Roman"/>
          <w:sz w:val="16"/>
          <w:szCs w:val="16"/>
        </w:rPr>
      </w:pPr>
      <w:bookmarkStart w:id="16" w:name="sub_28"/>
      <w:r w:rsidRPr="00647BC6">
        <w:rPr>
          <w:rFonts w:ascii="Times New Roman" w:hAnsi="Times New Roman"/>
          <w:sz w:val="16"/>
          <w:szCs w:val="16"/>
        </w:rPr>
        <w:lastRenderedPageBreak/>
        <w:t xml:space="preserve">12. Объем стимулирующей части фонда оплаты труда учреждения должен составлять не менее 20 процентов от фонда оплаты труда учреждения. </w:t>
      </w:r>
      <w:bookmarkStart w:id="17" w:name="sub_33"/>
      <w:bookmarkEnd w:id="16"/>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13. Оплата труда работников учреждений, в том числе руководителей, заместителей руководителей и главных бухгалтеров, включает:</w:t>
      </w:r>
    </w:p>
    <w:p w:rsidR="00647BC6" w:rsidRPr="00647BC6" w:rsidRDefault="00647BC6" w:rsidP="00647BC6">
      <w:pPr>
        <w:rPr>
          <w:rFonts w:ascii="Times New Roman" w:hAnsi="Times New Roman"/>
          <w:sz w:val="16"/>
          <w:szCs w:val="16"/>
        </w:rPr>
      </w:pPr>
      <w:bookmarkStart w:id="18" w:name="sub_29"/>
      <w:bookmarkEnd w:id="17"/>
      <w:r w:rsidRPr="00647BC6">
        <w:rPr>
          <w:rFonts w:ascii="Times New Roman" w:hAnsi="Times New Roman"/>
          <w:sz w:val="16"/>
          <w:szCs w:val="16"/>
        </w:rPr>
        <w:t>1) оклад (должностной оклад, ставку заработной платы);</w:t>
      </w:r>
    </w:p>
    <w:p w:rsidR="00647BC6" w:rsidRPr="00647BC6" w:rsidRDefault="00647BC6" w:rsidP="00647BC6">
      <w:pPr>
        <w:rPr>
          <w:rFonts w:ascii="Times New Roman" w:hAnsi="Times New Roman"/>
          <w:sz w:val="16"/>
          <w:szCs w:val="16"/>
        </w:rPr>
      </w:pPr>
      <w:bookmarkStart w:id="19" w:name="sub_30"/>
      <w:bookmarkEnd w:id="18"/>
      <w:r w:rsidRPr="00647BC6">
        <w:rPr>
          <w:rFonts w:ascii="Times New Roman" w:hAnsi="Times New Roman"/>
          <w:sz w:val="16"/>
          <w:szCs w:val="16"/>
        </w:rPr>
        <w:t>2) выплаты компенсационного характера;</w:t>
      </w:r>
    </w:p>
    <w:p w:rsidR="00647BC6" w:rsidRPr="00647BC6" w:rsidRDefault="00647BC6" w:rsidP="00647BC6">
      <w:pPr>
        <w:rPr>
          <w:rFonts w:ascii="Times New Roman" w:hAnsi="Times New Roman"/>
          <w:sz w:val="16"/>
          <w:szCs w:val="16"/>
        </w:rPr>
      </w:pPr>
      <w:bookmarkStart w:id="20" w:name="sub_31"/>
      <w:bookmarkEnd w:id="19"/>
      <w:r w:rsidRPr="00647BC6">
        <w:rPr>
          <w:rFonts w:ascii="Times New Roman" w:hAnsi="Times New Roman"/>
          <w:sz w:val="16"/>
          <w:szCs w:val="16"/>
        </w:rPr>
        <w:t>3) выплаты стимулирующего характера;</w:t>
      </w:r>
    </w:p>
    <w:p w:rsidR="00647BC6" w:rsidRPr="00647BC6" w:rsidRDefault="00647BC6" w:rsidP="00647BC6">
      <w:pPr>
        <w:rPr>
          <w:rFonts w:ascii="Times New Roman" w:hAnsi="Times New Roman"/>
          <w:sz w:val="16"/>
          <w:szCs w:val="16"/>
        </w:rPr>
      </w:pPr>
      <w:bookmarkStart w:id="21" w:name="sub_32"/>
      <w:bookmarkEnd w:id="20"/>
      <w:r w:rsidRPr="00647BC6">
        <w:rPr>
          <w:rFonts w:ascii="Times New Roman" w:hAnsi="Times New Roman"/>
          <w:sz w:val="16"/>
          <w:szCs w:val="16"/>
        </w:rPr>
        <w:t xml:space="preserve">4) выплаты по </w:t>
      </w:r>
      <w:hyperlink r:id="rId17" w:history="1">
        <w:r w:rsidRPr="00647BC6">
          <w:rPr>
            <w:rStyle w:val="af0"/>
            <w:rFonts w:ascii="Times New Roman" w:hAnsi="Times New Roman"/>
            <w:b w:val="0"/>
            <w:color w:val="auto"/>
            <w:sz w:val="16"/>
            <w:szCs w:val="16"/>
          </w:rPr>
          <w:t>районному коэффициенту</w:t>
        </w:r>
      </w:hyperlink>
      <w:r w:rsidRPr="00647BC6">
        <w:rPr>
          <w:rFonts w:ascii="Times New Roman" w:hAnsi="Times New Roman"/>
          <w:sz w:val="16"/>
          <w:szCs w:val="16"/>
        </w:rPr>
        <w:t>.</w:t>
      </w:r>
    </w:p>
    <w:p w:rsidR="00647BC6" w:rsidRPr="00647BC6" w:rsidRDefault="00647BC6" w:rsidP="00647BC6">
      <w:pPr>
        <w:rPr>
          <w:rFonts w:ascii="Times New Roman" w:hAnsi="Times New Roman"/>
          <w:sz w:val="16"/>
          <w:szCs w:val="16"/>
        </w:rPr>
      </w:pPr>
      <w:bookmarkStart w:id="22" w:name="sub_34"/>
      <w:bookmarkEnd w:id="21"/>
      <w:r w:rsidRPr="00647BC6">
        <w:rPr>
          <w:rFonts w:ascii="Times New Roman" w:hAnsi="Times New Roman"/>
          <w:sz w:val="16"/>
          <w:szCs w:val="16"/>
        </w:rPr>
        <w:t xml:space="preserve">14. Условия оплаты труда работника учреждения устанавливаются трудовым договором между руководителем учреждения и работником в соответствии с системой оплаты труда, установленной положением об оплате труда работников учреждения. </w:t>
      </w:r>
    </w:p>
    <w:p w:rsidR="00647BC6" w:rsidRPr="00647BC6" w:rsidRDefault="00647BC6" w:rsidP="00647BC6">
      <w:pPr>
        <w:pStyle w:val="1"/>
        <w:rPr>
          <w:rFonts w:ascii="Times New Roman" w:hAnsi="Times New Roman"/>
          <w:sz w:val="16"/>
          <w:szCs w:val="16"/>
        </w:rPr>
      </w:pPr>
      <w:bookmarkStart w:id="23" w:name="sub_41"/>
      <w:bookmarkEnd w:id="22"/>
      <w:r w:rsidRPr="00647BC6">
        <w:rPr>
          <w:rFonts w:ascii="Times New Roman" w:hAnsi="Times New Roman"/>
          <w:sz w:val="16"/>
          <w:szCs w:val="16"/>
        </w:rPr>
        <w:t>II. Порядок установления должностных окладов (окладов)</w:t>
      </w:r>
    </w:p>
    <w:bookmarkEnd w:id="23"/>
    <w:p w:rsidR="00647BC6" w:rsidRPr="00647BC6" w:rsidRDefault="00647BC6" w:rsidP="00647BC6">
      <w:pPr>
        <w:rPr>
          <w:rFonts w:ascii="Times New Roman" w:hAnsi="Times New Roman"/>
          <w:sz w:val="16"/>
          <w:szCs w:val="16"/>
        </w:rPr>
      </w:pPr>
    </w:p>
    <w:p w:rsidR="00647BC6" w:rsidRPr="00647BC6" w:rsidRDefault="00647BC6" w:rsidP="00647BC6">
      <w:pPr>
        <w:rPr>
          <w:rFonts w:ascii="Times New Roman" w:hAnsi="Times New Roman"/>
          <w:sz w:val="16"/>
          <w:szCs w:val="16"/>
        </w:rPr>
      </w:pPr>
      <w:bookmarkStart w:id="24" w:name="sub_36"/>
      <w:r w:rsidRPr="00647BC6">
        <w:rPr>
          <w:rFonts w:ascii="Times New Roman" w:hAnsi="Times New Roman"/>
          <w:sz w:val="16"/>
          <w:szCs w:val="16"/>
        </w:rPr>
        <w:t xml:space="preserve">15. Размеры должностных окладов по общеотраслевым должностям руководителей, специалистов и служащих, окладов по общеотраслевым профессиям рабочих, а также повышенных окладов для высококвалифицированных рабочих, занятых на важных и ответственных работах, устанавливаются приказом министерства труда и социального развития Новосибирской области на основе </w:t>
      </w:r>
      <w:hyperlink r:id="rId18" w:history="1">
        <w:r w:rsidRPr="00647BC6">
          <w:rPr>
            <w:rStyle w:val="af0"/>
            <w:rFonts w:ascii="Times New Roman" w:hAnsi="Times New Roman"/>
            <w:b w:val="0"/>
            <w:color w:val="auto"/>
            <w:sz w:val="16"/>
            <w:szCs w:val="16"/>
          </w:rPr>
          <w:t>профессиональных квалификационных групп</w:t>
        </w:r>
      </w:hyperlink>
      <w:r w:rsidRPr="00647BC6">
        <w:rPr>
          <w:rFonts w:ascii="Times New Roman" w:hAnsi="Times New Roman"/>
          <w:sz w:val="16"/>
          <w:szCs w:val="16"/>
        </w:rPr>
        <w:t>, квалификационных уровней, уровней (подуровней) квалификаций, групп по оплате труда руководителей.</w:t>
      </w:r>
    </w:p>
    <w:p w:rsidR="00647BC6" w:rsidRPr="00647BC6" w:rsidRDefault="00647BC6" w:rsidP="00647BC6">
      <w:pPr>
        <w:rPr>
          <w:rFonts w:ascii="Times New Roman" w:hAnsi="Times New Roman"/>
          <w:sz w:val="16"/>
          <w:szCs w:val="16"/>
        </w:rPr>
      </w:pPr>
      <w:bookmarkStart w:id="25" w:name="sub_37"/>
      <w:bookmarkEnd w:id="24"/>
      <w:r w:rsidRPr="00647BC6">
        <w:rPr>
          <w:rFonts w:ascii="Times New Roman" w:hAnsi="Times New Roman"/>
          <w:sz w:val="16"/>
          <w:szCs w:val="16"/>
        </w:rPr>
        <w:t xml:space="preserve">16. Размеры должностных окладов (окладов), ставок заработной платы работников по должностям и профессиям, являющимися специфическими для соответствующей отрасли, устанавливаются в соответствующем отраслевом тарифном соглашении или положении об оплате труда работников подведомственных учреждений на основе </w:t>
      </w:r>
      <w:hyperlink r:id="rId19" w:history="1">
        <w:r w:rsidRPr="00647BC6">
          <w:rPr>
            <w:rStyle w:val="af0"/>
            <w:rFonts w:ascii="Times New Roman" w:hAnsi="Times New Roman"/>
            <w:b w:val="0"/>
            <w:color w:val="auto"/>
            <w:sz w:val="16"/>
            <w:szCs w:val="16"/>
          </w:rPr>
          <w:t>профессиональных квалификационных групп</w:t>
        </w:r>
      </w:hyperlink>
      <w:r w:rsidRPr="00647BC6">
        <w:rPr>
          <w:rFonts w:ascii="Times New Roman" w:hAnsi="Times New Roman"/>
          <w:sz w:val="16"/>
          <w:szCs w:val="16"/>
        </w:rPr>
        <w:t>, квалификационных уровней, уровней (подуровней) квалификаций и подлежат обязательному применению в других отраслях.</w:t>
      </w:r>
    </w:p>
    <w:p w:rsidR="00647BC6" w:rsidRPr="00647BC6" w:rsidRDefault="00647BC6" w:rsidP="00647BC6">
      <w:pPr>
        <w:rPr>
          <w:rFonts w:ascii="Times New Roman" w:hAnsi="Times New Roman"/>
          <w:sz w:val="16"/>
          <w:szCs w:val="16"/>
        </w:rPr>
      </w:pPr>
      <w:bookmarkStart w:id="26" w:name="sub_38"/>
      <w:bookmarkEnd w:id="25"/>
      <w:r w:rsidRPr="00647BC6">
        <w:rPr>
          <w:rFonts w:ascii="Times New Roman" w:hAnsi="Times New Roman"/>
          <w:sz w:val="16"/>
          <w:szCs w:val="16"/>
        </w:rPr>
        <w:t>17. В целях обеспечения равной оплаты за труд равной ценности размеры должностных окладов (окладов), ставок заработной платы работников по должностям и профессиям, являющимися специфическими для соответствующей отрасли, должны быть сопоставимы с размерами должностных окладов (окладов) по общеотраслевым должностям служащих и профессиям рабочих с трудовыми функциями такого же уровня сложности, а также со схожими требованиями к образованию, обучению и опыту практической работы.</w:t>
      </w:r>
    </w:p>
    <w:p w:rsidR="00647BC6" w:rsidRPr="00647BC6" w:rsidRDefault="00647BC6" w:rsidP="00647BC6">
      <w:pPr>
        <w:rPr>
          <w:rFonts w:ascii="Times New Roman" w:hAnsi="Times New Roman"/>
          <w:sz w:val="16"/>
          <w:szCs w:val="16"/>
        </w:rPr>
      </w:pPr>
      <w:bookmarkStart w:id="27" w:name="sub_39"/>
      <w:bookmarkEnd w:id="26"/>
      <w:r w:rsidRPr="00647BC6">
        <w:rPr>
          <w:rFonts w:ascii="Times New Roman" w:hAnsi="Times New Roman"/>
          <w:sz w:val="16"/>
          <w:szCs w:val="16"/>
        </w:rPr>
        <w:t xml:space="preserve">18. По должностям руководителей, специалистов, служащих и профессиям рабочих, не включенным в </w:t>
      </w:r>
      <w:hyperlink r:id="rId20" w:history="1">
        <w:r w:rsidRPr="00647BC6">
          <w:rPr>
            <w:rStyle w:val="af0"/>
            <w:rFonts w:ascii="Times New Roman" w:hAnsi="Times New Roman"/>
            <w:b w:val="0"/>
            <w:color w:val="auto"/>
            <w:sz w:val="16"/>
            <w:szCs w:val="16"/>
          </w:rPr>
          <w:t>профессиональные квалификационные группы</w:t>
        </w:r>
      </w:hyperlink>
      <w:r w:rsidRPr="00647BC6">
        <w:rPr>
          <w:rFonts w:ascii="Times New Roman" w:hAnsi="Times New Roman"/>
          <w:sz w:val="16"/>
          <w:szCs w:val="16"/>
        </w:rPr>
        <w:t>, размеры должностных окладов, окладов устанавливаются в зависимости от сложности труда, а также требований к образованию, обучению и опыту практической работы, которые необходимы для осуществления соответствующих трудовых функций.</w:t>
      </w:r>
    </w:p>
    <w:p w:rsidR="00647BC6" w:rsidRPr="00647BC6" w:rsidRDefault="00647BC6" w:rsidP="00647BC6">
      <w:pPr>
        <w:rPr>
          <w:rFonts w:ascii="Times New Roman" w:hAnsi="Times New Roman"/>
          <w:sz w:val="16"/>
          <w:szCs w:val="16"/>
        </w:rPr>
      </w:pPr>
      <w:bookmarkStart w:id="28" w:name="sub_40"/>
      <w:bookmarkEnd w:id="27"/>
      <w:r w:rsidRPr="00647BC6">
        <w:rPr>
          <w:rFonts w:ascii="Times New Roman" w:hAnsi="Times New Roman"/>
          <w:sz w:val="16"/>
          <w:szCs w:val="16"/>
        </w:rPr>
        <w:t xml:space="preserve">19. Высококвалифицированным рабочим, выполняющим важные и ответственные работы, устанавливаются повышенные оклады. Перечень профессий, по которым высококвалифицированные рабочие могут быть заняты на важных и ответственных работах, устанавливается отраслевым тарифным соглашением или положением об оплате труда работников подведомственных учреждений с учетом отраслевых особенностей с указанием условий, при которых работа по этой профессии становится важной и ответственной. Высококвалифицированным является рабочий, выполняющий работы, отнесенные </w:t>
      </w:r>
      <w:hyperlink r:id="rId21" w:history="1">
        <w:r w:rsidRPr="00647BC6">
          <w:rPr>
            <w:rStyle w:val="af0"/>
            <w:rFonts w:ascii="Times New Roman" w:hAnsi="Times New Roman"/>
            <w:b w:val="0"/>
            <w:color w:val="auto"/>
            <w:sz w:val="16"/>
            <w:szCs w:val="16"/>
          </w:rPr>
          <w:t>Единым тарифно-квалификационным справочником</w:t>
        </w:r>
      </w:hyperlink>
      <w:r w:rsidRPr="00647BC6">
        <w:rPr>
          <w:rFonts w:ascii="Times New Roman" w:hAnsi="Times New Roman"/>
          <w:sz w:val="16"/>
          <w:szCs w:val="16"/>
        </w:rPr>
        <w:t xml:space="preserve"> к 4-8 разрядам, если этот разряд является высшим для данной профессии</w:t>
      </w:r>
      <w:bookmarkEnd w:id="28"/>
    </w:p>
    <w:p w:rsidR="00647BC6" w:rsidRPr="00647BC6" w:rsidRDefault="00647BC6" w:rsidP="00647BC6">
      <w:pPr>
        <w:pStyle w:val="1"/>
        <w:rPr>
          <w:rFonts w:ascii="Times New Roman" w:hAnsi="Times New Roman"/>
          <w:sz w:val="16"/>
          <w:szCs w:val="16"/>
        </w:rPr>
      </w:pPr>
      <w:bookmarkStart w:id="29" w:name="sub_53"/>
      <w:r w:rsidRPr="00647BC6">
        <w:rPr>
          <w:rFonts w:ascii="Times New Roman" w:hAnsi="Times New Roman"/>
          <w:sz w:val="16"/>
          <w:szCs w:val="16"/>
        </w:rPr>
        <w:t>III. Виды выплат компенсационного характера</w:t>
      </w:r>
      <w:bookmarkEnd w:id="29"/>
    </w:p>
    <w:p w:rsidR="00647BC6" w:rsidRPr="00647BC6" w:rsidRDefault="00647BC6" w:rsidP="00647BC6">
      <w:pPr>
        <w:rPr>
          <w:rFonts w:ascii="Times New Roman" w:hAnsi="Times New Roman"/>
          <w:sz w:val="16"/>
          <w:szCs w:val="16"/>
        </w:rPr>
      </w:pPr>
      <w:bookmarkStart w:id="30" w:name="sub_50"/>
      <w:r w:rsidRPr="00647BC6">
        <w:rPr>
          <w:rFonts w:ascii="Times New Roman" w:hAnsi="Times New Roman"/>
          <w:sz w:val="16"/>
          <w:szCs w:val="16"/>
        </w:rPr>
        <w:t>20. Работникам учреждений, в том числе руководителям, заместителям руководителей и главным бухгалтерам, могут быть установлены следующие выплаты компенсационного характера:</w:t>
      </w:r>
    </w:p>
    <w:p w:rsidR="00647BC6" w:rsidRPr="00647BC6" w:rsidRDefault="00647BC6" w:rsidP="00647BC6">
      <w:pPr>
        <w:rPr>
          <w:rFonts w:ascii="Times New Roman" w:hAnsi="Times New Roman"/>
          <w:sz w:val="16"/>
          <w:szCs w:val="16"/>
        </w:rPr>
      </w:pPr>
      <w:bookmarkStart w:id="31" w:name="sub_42"/>
      <w:bookmarkEnd w:id="30"/>
      <w:r w:rsidRPr="00647BC6">
        <w:rPr>
          <w:rFonts w:ascii="Times New Roman" w:hAnsi="Times New Roman"/>
          <w:sz w:val="16"/>
          <w:szCs w:val="16"/>
        </w:rPr>
        <w:t>1) доплата за работу с вредными и (или) опасными условиями труда;</w:t>
      </w:r>
    </w:p>
    <w:p w:rsidR="00647BC6" w:rsidRPr="00647BC6" w:rsidRDefault="00647BC6" w:rsidP="00647BC6">
      <w:pPr>
        <w:rPr>
          <w:rFonts w:ascii="Times New Roman" w:hAnsi="Times New Roman"/>
          <w:sz w:val="16"/>
          <w:szCs w:val="16"/>
        </w:rPr>
      </w:pPr>
      <w:bookmarkStart w:id="32" w:name="sub_43"/>
      <w:bookmarkEnd w:id="31"/>
      <w:r w:rsidRPr="00647BC6">
        <w:rPr>
          <w:rFonts w:ascii="Times New Roman" w:hAnsi="Times New Roman"/>
          <w:sz w:val="16"/>
          <w:szCs w:val="16"/>
        </w:rPr>
        <w:t>2) доплата за работу в ночное время;</w:t>
      </w:r>
    </w:p>
    <w:p w:rsidR="00647BC6" w:rsidRPr="00647BC6" w:rsidRDefault="00647BC6" w:rsidP="00647BC6">
      <w:pPr>
        <w:rPr>
          <w:rFonts w:ascii="Times New Roman" w:hAnsi="Times New Roman"/>
          <w:sz w:val="16"/>
          <w:szCs w:val="16"/>
        </w:rPr>
      </w:pPr>
      <w:bookmarkStart w:id="33" w:name="sub_44"/>
      <w:bookmarkEnd w:id="32"/>
      <w:r w:rsidRPr="00647BC6">
        <w:rPr>
          <w:rFonts w:ascii="Times New Roman" w:hAnsi="Times New Roman"/>
          <w:sz w:val="16"/>
          <w:szCs w:val="16"/>
        </w:rPr>
        <w:t>3) доплата за работу в выходные и нерабочие праздничные дни;</w:t>
      </w:r>
    </w:p>
    <w:p w:rsidR="00647BC6" w:rsidRPr="00647BC6" w:rsidRDefault="00647BC6" w:rsidP="00647BC6">
      <w:pPr>
        <w:rPr>
          <w:rFonts w:ascii="Times New Roman" w:hAnsi="Times New Roman"/>
          <w:sz w:val="16"/>
          <w:szCs w:val="16"/>
        </w:rPr>
      </w:pPr>
      <w:bookmarkStart w:id="34" w:name="sub_45"/>
      <w:bookmarkEnd w:id="33"/>
      <w:r w:rsidRPr="00647BC6">
        <w:rPr>
          <w:rFonts w:ascii="Times New Roman" w:hAnsi="Times New Roman"/>
          <w:sz w:val="16"/>
          <w:szCs w:val="16"/>
        </w:rPr>
        <w:t>4) доплата за сверхурочную работу;</w:t>
      </w:r>
    </w:p>
    <w:p w:rsidR="00647BC6" w:rsidRPr="00647BC6" w:rsidRDefault="00647BC6" w:rsidP="00647BC6">
      <w:pPr>
        <w:rPr>
          <w:rFonts w:ascii="Times New Roman" w:hAnsi="Times New Roman"/>
          <w:sz w:val="16"/>
          <w:szCs w:val="16"/>
        </w:rPr>
      </w:pPr>
      <w:bookmarkStart w:id="35" w:name="sub_46"/>
      <w:bookmarkEnd w:id="34"/>
      <w:r w:rsidRPr="00647BC6">
        <w:rPr>
          <w:rFonts w:ascii="Times New Roman" w:hAnsi="Times New Roman"/>
          <w:sz w:val="16"/>
          <w:szCs w:val="16"/>
        </w:rPr>
        <w:t>5)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647BC6" w:rsidRPr="00647BC6" w:rsidRDefault="00647BC6" w:rsidP="00647BC6">
      <w:pPr>
        <w:rPr>
          <w:rFonts w:ascii="Times New Roman" w:hAnsi="Times New Roman"/>
          <w:sz w:val="16"/>
          <w:szCs w:val="16"/>
        </w:rPr>
      </w:pPr>
      <w:bookmarkStart w:id="36" w:name="sub_47"/>
      <w:bookmarkEnd w:id="35"/>
      <w:r w:rsidRPr="00647BC6">
        <w:rPr>
          <w:rFonts w:ascii="Times New Roman" w:hAnsi="Times New Roman"/>
          <w:sz w:val="16"/>
          <w:szCs w:val="16"/>
        </w:rPr>
        <w:t xml:space="preserve">6) доплата за работу со сведениями, составляющими </w:t>
      </w:r>
      <w:hyperlink r:id="rId22" w:history="1">
        <w:r w:rsidRPr="00647BC6">
          <w:rPr>
            <w:rStyle w:val="af0"/>
            <w:rFonts w:ascii="Times New Roman" w:hAnsi="Times New Roman"/>
            <w:b w:val="0"/>
            <w:color w:val="auto"/>
            <w:sz w:val="16"/>
            <w:szCs w:val="16"/>
          </w:rPr>
          <w:t>государственную тайну</w:t>
        </w:r>
      </w:hyperlink>
      <w:r w:rsidRPr="00647BC6">
        <w:rPr>
          <w:rFonts w:ascii="Times New Roman" w:hAnsi="Times New Roman"/>
          <w:sz w:val="16"/>
          <w:szCs w:val="16"/>
        </w:rPr>
        <w:t>;</w:t>
      </w:r>
    </w:p>
    <w:p w:rsidR="00647BC6" w:rsidRPr="00647BC6" w:rsidRDefault="00647BC6" w:rsidP="00647BC6">
      <w:pPr>
        <w:rPr>
          <w:rFonts w:ascii="Times New Roman" w:hAnsi="Times New Roman"/>
          <w:sz w:val="16"/>
          <w:szCs w:val="16"/>
        </w:rPr>
      </w:pPr>
      <w:bookmarkStart w:id="37" w:name="sub_48"/>
      <w:bookmarkEnd w:id="36"/>
      <w:r w:rsidRPr="00647BC6">
        <w:rPr>
          <w:rFonts w:ascii="Times New Roman" w:hAnsi="Times New Roman"/>
          <w:sz w:val="16"/>
          <w:szCs w:val="16"/>
        </w:rPr>
        <w:t>7) доплата, связанная с особенностями деятельности отдельных видов учреждений и отдельных категорий работников, установленная по подведомственным учреждениям в соответствии отраслевых тарифных соглашений, в том числе занимающим должности руководителей и специалистов в учреждениях социальной защиты населения, культуры, образования, физической культуры и спорта, молодежной политики, работающим в сельской местности, устанавливается доплата за работу в сельской местности в размере 25% должностного оклада;</w:t>
      </w:r>
    </w:p>
    <w:p w:rsidR="00647BC6" w:rsidRPr="00647BC6" w:rsidRDefault="00647BC6" w:rsidP="00647BC6">
      <w:pPr>
        <w:rPr>
          <w:rFonts w:ascii="Times New Roman" w:hAnsi="Times New Roman"/>
          <w:sz w:val="16"/>
          <w:szCs w:val="16"/>
        </w:rPr>
      </w:pPr>
      <w:bookmarkStart w:id="38" w:name="sub_49"/>
      <w:bookmarkEnd w:id="37"/>
      <w:r w:rsidRPr="00647BC6">
        <w:rPr>
          <w:rFonts w:ascii="Times New Roman" w:hAnsi="Times New Roman"/>
          <w:sz w:val="16"/>
          <w:szCs w:val="16"/>
        </w:rPr>
        <w:t>8) иные доплаты компенсационного характера, установленные федеральными законами и иными нормативными актами Российской Федерации и Новосибирской области, содержащими нормы трудового права.</w:t>
      </w:r>
    </w:p>
    <w:p w:rsidR="00647BC6" w:rsidRPr="00647BC6" w:rsidRDefault="00647BC6" w:rsidP="00647BC6">
      <w:pPr>
        <w:rPr>
          <w:rFonts w:ascii="Times New Roman" w:hAnsi="Times New Roman"/>
          <w:sz w:val="16"/>
          <w:szCs w:val="16"/>
        </w:rPr>
      </w:pPr>
      <w:bookmarkStart w:id="39" w:name="sub_51"/>
      <w:bookmarkEnd w:id="38"/>
      <w:r w:rsidRPr="00647BC6">
        <w:rPr>
          <w:rFonts w:ascii="Times New Roman" w:hAnsi="Times New Roman"/>
          <w:sz w:val="16"/>
          <w:szCs w:val="16"/>
        </w:rPr>
        <w:t>21. Размеры компенсационных выплат, установленные в отраслевом тарифном соглашении, в положении об оплате труда работников подведомственных учреждений, коллективном договоре, соглашении, локальном нормативном акте учреждения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rsidR="00647BC6" w:rsidRPr="00647BC6" w:rsidRDefault="00647BC6" w:rsidP="00647BC6">
      <w:pPr>
        <w:rPr>
          <w:rFonts w:ascii="Times New Roman" w:hAnsi="Times New Roman"/>
          <w:sz w:val="16"/>
          <w:szCs w:val="16"/>
        </w:rPr>
      </w:pPr>
      <w:bookmarkStart w:id="40" w:name="sub_52"/>
      <w:bookmarkEnd w:id="39"/>
      <w:r w:rsidRPr="00647BC6">
        <w:rPr>
          <w:rFonts w:ascii="Times New Roman" w:hAnsi="Times New Roman"/>
          <w:sz w:val="16"/>
          <w:szCs w:val="16"/>
        </w:rPr>
        <w:t>22. При определении размеров компенсационных выплат работникам учреждения и условий их осуществления учитывается мнение выборного профсоюзного или иного представительного органа работников учреждения.</w:t>
      </w:r>
    </w:p>
    <w:bookmarkEnd w:id="40"/>
    <w:p w:rsidR="00647BC6" w:rsidRPr="00647BC6" w:rsidRDefault="00647BC6" w:rsidP="00647BC6">
      <w:pPr>
        <w:rPr>
          <w:rFonts w:ascii="Times New Roman" w:hAnsi="Times New Roman"/>
          <w:sz w:val="16"/>
          <w:szCs w:val="16"/>
        </w:rPr>
      </w:pPr>
    </w:p>
    <w:p w:rsidR="00647BC6" w:rsidRPr="00647BC6" w:rsidRDefault="00647BC6" w:rsidP="00647BC6">
      <w:pPr>
        <w:pStyle w:val="1"/>
        <w:rPr>
          <w:rFonts w:ascii="Times New Roman" w:hAnsi="Times New Roman"/>
          <w:sz w:val="16"/>
          <w:szCs w:val="16"/>
        </w:rPr>
      </w:pPr>
      <w:bookmarkStart w:id="41" w:name="sub_72"/>
      <w:r w:rsidRPr="00647BC6">
        <w:rPr>
          <w:rFonts w:ascii="Times New Roman" w:hAnsi="Times New Roman"/>
          <w:sz w:val="16"/>
          <w:szCs w:val="16"/>
        </w:rPr>
        <w:t>IV. Виды выплат стимулирующего характера</w:t>
      </w:r>
    </w:p>
    <w:bookmarkEnd w:id="41"/>
    <w:p w:rsidR="00647BC6" w:rsidRPr="00647BC6" w:rsidRDefault="00647BC6" w:rsidP="00647BC6">
      <w:pPr>
        <w:rPr>
          <w:rFonts w:ascii="Times New Roman" w:hAnsi="Times New Roman"/>
          <w:sz w:val="16"/>
          <w:szCs w:val="16"/>
        </w:rPr>
      </w:pPr>
    </w:p>
    <w:p w:rsidR="00647BC6" w:rsidRPr="00647BC6" w:rsidRDefault="00647BC6" w:rsidP="00647BC6">
      <w:pPr>
        <w:rPr>
          <w:rFonts w:ascii="Times New Roman" w:hAnsi="Times New Roman"/>
          <w:sz w:val="16"/>
          <w:szCs w:val="16"/>
        </w:rPr>
      </w:pPr>
      <w:bookmarkStart w:id="42" w:name="sub_61"/>
      <w:r w:rsidRPr="00647BC6">
        <w:rPr>
          <w:rFonts w:ascii="Times New Roman" w:hAnsi="Times New Roman"/>
          <w:sz w:val="16"/>
          <w:szCs w:val="16"/>
        </w:rPr>
        <w:t>23. Работникам учреждений, в том числе руководителям, заместителям руководителей и главным бухгалтерам, могут быть установлены следующие выплаты стимулирующего характера:</w:t>
      </w:r>
    </w:p>
    <w:p w:rsidR="00647BC6" w:rsidRPr="00647BC6" w:rsidRDefault="00647BC6" w:rsidP="00647BC6">
      <w:pPr>
        <w:rPr>
          <w:rFonts w:ascii="Times New Roman" w:hAnsi="Times New Roman"/>
          <w:sz w:val="16"/>
          <w:szCs w:val="16"/>
        </w:rPr>
      </w:pPr>
      <w:bookmarkStart w:id="43" w:name="sub_54"/>
      <w:bookmarkEnd w:id="42"/>
      <w:r w:rsidRPr="00647BC6">
        <w:rPr>
          <w:rFonts w:ascii="Times New Roman" w:hAnsi="Times New Roman"/>
          <w:sz w:val="16"/>
          <w:szCs w:val="16"/>
        </w:rPr>
        <w:t>1) надбавка за качественные показатели эффективности деятельности;</w:t>
      </w:r>
    </w:p>
    <w:p w:rsidR="00647BC6" w:rsidRPr="00647BC6" w:rsidRDefault="00647BC6" w:rsidP="00647BC6">
      <w:pPr>
        <w:rPr>
          <w:rFonts w:ascii="Times New Roman" w:hAnsi="Times New Roman"/>
          <w:sz w:val="16"/>
          <w:szCs w:val="16"/>
        </w:rPr>
      </w:pPr>
      <w:bookmarkStart w:id="44" w:name="sub_55"/>
      <w:bookmarkEnd w:id="43"/>
      <w:r w:rsidRPr="00647BC6">
        <w:rPr>
          <w:rFonts w:ascii="Times New Roman" w:hAnsi="Times New Roman"/>
          <w:sz w:val="16"/>
          <w:szCs w:val="16"/>
        </w:rPr>
        <w:t>2) надбавка за ученую степень;</w:t>
      </w:r>
    </w:p>
    <w:p w:rsidR="00647BC6" w:rsidRPr="00647BC6" w:rsidRDefault="00647BC6" w:rsidP="00647BC6">
      <w:pPr>
        <w:rPr>
          <w:rFonts w:ascii="Times New Roman" w:hAnsi="Times New Roman"/>
          <w:sz w:val="16"/>
          <w:szCs w:val="16"/>
        </w:rPr>
      </w:pPr>
      <w:bookmarkStart w:id="45" w:name="sub_56"/>
      <w:bookmarkEnd w:id="44"/>
      <w:r w:rsidRPr="00647BC6">
        <w:rPr>
          <w:rFonts w:ascii="Times New Roman" w:hAnsi="Times New Roman"/>
          <w:sz w:val="16"/>
          <w:szCs w:val="16"/>
        </w:rPr>
        <w:t>3) надбавка за почетные звания;</w:t>
      </w:r>
    </w:p>
    <w:p w:rsidR="00647BC6" w:rsidRPr="00647BC6" w:rsidRDefault="00647BC6" w:rsidP="00647BC6">
      <w:pPr>
        <w:rPr>
          <w:rFonts w:ascii="Times New Roman" w:hAnsi="Times New Roman"/>
          <w:sz w:val="16"/>
          <w:szCs w:val="16"/>
        </w:rPr>
      </w:pPr>
      <w:bookmarkStart w:id="46" w:name="sub_57"/>
      <w:bookmarkEnd w:id="45"/>
      <w:r w:rsidRPr="00647BC6">
        <w:rPr>
          <w:rFonts w:ascii="Times New Roman" w:hAnsi="Times New Roman"/>
          <w:sz w:val="16"/>
          <w:szCs w:val="16"/>
        </w:rPr>
        <w:t>4) надбавка за квалификационную категорию;</w:t>
      </w:r>
    </w:p>
    <w:p w:rsidR="00647BC6" w:rsidRPr="00647BC6" w:rsidRDefault="00647BC6" w:rsidP="00647BC6">
      <w:pPr>
        <w:rPr>
          <w:rFonts w:ascii="Times New Roman" w:hAnsi="Times New Roman"/>
          <w:sz w:val="16"/>
          <w:szCs w:val="16"/>
        </w:rPr>
      </w:pPr>
      <w:bookmarkStart w:id="47" w:name="sub_58"/>
      <w:bookmarkEnd w:id="46"/>
      <w:r w:rsidRPr="00647BC6">
        <w:rPr>
          <w:rFonts w:ascii="Times New Roman" w:hAnsi="Times New Roman"/>
          <w:sz w:val="16"/>
          <w:szCs w:val="16"/>
        </w:rPr>
        <w:t>5) надбавка за продолжительность непрерывной работы;</w:t>
      </w:r>
    </w:p>
    <w:p w:rsidR="00647BC6" w:rsidRPr="00647BC6" w:rsidRDefault="00647BC6" w:rsidP="00647BC6">
      <w:pPr>
        <w:rPr>
          <w:rFonts w:ascii="Times New Roman" w:hAnsi="Times New Roman"/>
          <w:sz w:val="16"/>
          <w:szCs w:val="16"/>
        </w:rPr>
      </w:pPr>
      <w:bookmarkStart w:id="48" w:name="sub_59"/>
      <w:bookmarkEnd w:id="47"/>
      <w:r w:rsidRPr="00647BC6">
        <w:rPr>
          <w:rFonts w:ascii="Times New Roman" w:hAnsi="Times New Roman"/>
          <w:sz w:val="16"/>
          <w:szCs w:val="16"/>
        </w:rPr>
        <w:t>6) премии по итогам календарного периода;</w:t>
      </w:r>
    </w:p>
    <w:p w:rsidR="00647BC6" w:rsidRPr="00647BC6" w:rsidRDefault="00647BC6" w:rsidP="00647BC6">
      <w:pPr>
        <w:rPr>
          <w:rFonts w:ascii="Times New Roman" w:hAnsi="Times New Roman"/>
          <w:sz w:val="16"/>
          <w:szCs w:val="16"/>
        </w:rPr>
      </w:pPr>
      <w:bookmarkStart w:id="49" w:name="sub_60"/>
      <w:bookmarkEnd w:id="48"/>
      <w:r w:rsidRPr="00647BC6">
        <w:rPr>
          <w:rFonts w:ascii="Times New Roman" w:hAnsi="Times New Roman"/>
          <w:sz w:val="16"/>
          <w:szCs w:val="16"/>
        </w:rPr>
        <w:t>7) премии за выполнение важных и особо важных заданий.</w:t>
      </w:r>
    </w:p>
    <w:p w:rsidR="00647BC6" w:rsidRPr="00647BC6" w:rsidRDefault="00647BC6" w:rsidP="00647BC6">
      <w:pPr>
        <w:rPr>
          <w:rFonts w:ascii="Times New Roman" w:hAnsi="Times New Roman"/>
          <w:sz w:val="16"/>
          <w:szCs w:val="16"/>
        </w:rPr>
      </w:pPr>
      <w:bookmarkStart w:id="50" w:name="sub_62"/>
      <w:bookmarkEnd w:id="49"/>
      <w:r w:rsidRPr="00647BC6">
        <w:rPr>
          <w:rFonts w:ascii="Times New Roman" w:hAnsi="Times New Roman"/>
          <w:sz w:val="16"/>
          <w:szCs w:val="16"/>
        </w:rPr>
        <w:t>24. Надбавка за качественные показатели эффективности деятельности и премии по итогам календарного периода устанавливаются работникам учреждений по результатам выполнения качественных показателей эффективности деятельности работника.</w:t>
      </w:r>
    </w:p>
    <w:p w:rsidR="00647BC6" w:rsidRPr="00647BC6" w:rsidRDefault="00647BC6" w:rsidP="00647BC6">
      <w:pPr>
        <w:rPr>
          <w:rFonts w:ascii="Times New Roman" w:hAnsi="Times New Roman"/>
          <w:sz w:val="16"/>
          <w:szCs w:val="16"/>
          <w:u w:val="single"/>
        </w:rPr>
      </w:pPr>
      <w:bookmarkStart w:id="51" w:name="sub_63"/>
      <w:bookmarkEnd w:id="50"/>
      <w:r w:rsidRPr="00647BC6">
        <w:rPr>
          <w:rFonts w:ascii="Times New Roman" w:hAnsi="Times New Roman"/>
          <w:sz w:val="16"/>
          <w:szCs w:val="16"/>
        </w:rPr>
        <w:t xml:space="preserve">25. </w:t>
      </w:r>
      <w:bookmarkStart w:id="52" w:name="sub_64"/>
      <w:bookmarkEnd w:id="51"/>
      <w:r w:rsidRPr="00647BC6">
        <w:rPr>
          <w:rFonts w:ascii="Times New Roman" w:hAnsi="Times New Roman"/>
          <w:sz w:val="16"/>
          <w:szCs w:val="16"/>
        </w:rPr>
        <w:t xml:space="preserve">Качественные показатели эффективности деятельности работников учреждений устанавливаются положением об оплате труда работников учреждения по каждой должности и профессии с учетом достижения целей и показателей эффективности деятельности </w:t>
      </w:r>
      <w:proofErr w:type="gramStart"/>
      <w:r w:rsidRPr="00647BC6">
        <w:rPr>
          <w:rFonts w:ascii="Times New Roman" w:hAnsi="Times New Roman"/>
          <w:sz w:val="16"/>
          <w:szCs w:val="16"/>
        </w:rPr>
        <w:t>учреждения .</w:t>
      </w:r>
      <w:proofErr w:type="gramEnd"/>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26. Качественные показатели эффективности деятельности работников должны быть направлены на эффективное выполнение их должностных (профессиональных) обязанностей, а также должны быть проверяемы и измеримы.</w:t>
      </w:r>
    </w:p>
    <w:p w:rsidR="00647BC6" w:rsidRPr="00647BC6" w:rsidRDefault="00647BC6" w:rsidP="00647BC6">
      <w:pPr>
        <w:rPr>
          <w:rFonts w:ascii="Times New Roman" w:hAnsi="Times New Roman"/>
          <w:sz w:val="16"/>
          <w:szCs w:val="16"/>
        </w:rPr>
      </w:pPr>
      <w:bookmarkStart w:id="53" w:name="sub_65"/>
      <w:bookmarkEnd w:id="52"/>
      <w:r w:rsidRPr="00647BC6">
        <w:rPr>
          <w:rFonts w:ascii="Times New Roman" w:hAnsi="Times New Roman"/>
          <w:sz w:val="16"/>
          <w:szCs w:val="16"/>
        </w:rPr>
        <w:t xml:space="preserve">27. </w:t>
      </w:r>
      <w:bookmarkStart w:id="54" w:name="sub_66"/>
      <w:bookmarkEnd w:id="53"/>
      <w:r w:rsidRPr="00647BC6">
        <w:rPr>
          <w:rFonts w:ascii="Times New Roman" w:hAnsi="Times New Roman"/>
          <w:sz w:val="16"/>
          <w:szCs w:val="16"/>
        </w:rPr>
        <w:t>Комиссия по установлению стимулирующих выплат работникам учреждения, созданная в учреждении, не реже одного раза в квартал оценивает результаты выполнения качественных показателей эффективности деятельности работников и определяет конкретные размеры надбавки за качественные показатели эффективности деятельности работникам учреждения, которые устанавливаются приказом руководителя учреждения. Периодичность оценки результатов выполнения качественных показателей эффективности деятельности работников устанавливается положением об оплате труда работников учреждения.</w:t>
      </w:r>
    </w:p>
    <w:p w:rsidR="00647BC6" w:rsidRPr="00647BC6" w:rsidRDefault="00647BC6" w:rsidP="00647BC6">
      <w:pPr>
        <w:rPr>
          <w:rFonts w:ascii="Times New Roman" w:hAnsi="Times New Roman"/>
          <w:sz w:val="16"/>
          <w:szCs w:val="16"/>
          <w:u w:val="single"/>
        </w:rPr>
      </w:pPr>
      <w:r w:rsidRPr="00647BC6">
        <w:rPr>
          <w:rFonts w:ascii="Times New Roman" w:hAnsi="Times New Roman"/>
          <w:sz w:val="16"/>
          <w:szCs w:val="16"/>
        </w:rPr>
        <w:t>28. Премии по итогам календарного периода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 Размер премии работнику определяет руководитель учреждения на основании предложений комиссии по установлению стимулирующих выплат работникам учреждения, созданной в учреждении.</w:t>
      </w:r>
    </w:p>
    <w:p w:rsidR="00647BC6" w:rsidRPr="00647BC6" w:rsidRDefault="00647BC6" w:rsidP="00647BC6">
      <w:pPr>
        <w:rPr>
          <w:rFonts w:ascii="Times New Roman" w:hAnsi="Times New Roman"/>
          <w:sz w:val="16"/>
          <w:szCs w:val="16"/>
        </w:rPr>
      </w:pPr>
    </w:p>
    <w:p w:rsidR="00647BC6" w:rsidRPr="00647BC6" w:rsidRDefault="00647BC6" w:rsidP="00647BC6">
      <w:pPr>
        <w:rPr>
          <w:rFonts w:ascii="Times New Roman" w:hAnsi="Times New Roman"/>
          <w:sz w:val="16"/>
          <w:szCs w:val="16"/>
        </w:rPr>
      </w:pPr>
      <w:bookmarkStart w:id="55" w:name="sub_67"/>
      <w:bookmarkEnd w:id="54"/>
      <w:r w:rsidRPr="00647BC6">
        <w:rPr>
          <w:rFonts w:ascii="Times New Roman" w:hAnsi="Times New Roman"/>
          <w:sz w:val="16"/>
          <w:szCs w:val="16"/>
        </w:rPr>
        <w:t>29. Премии за выполнение важных и особо важных заданий работникам учреждений устанавливаются приказом руководителя учреждения в случае выполнения важного или особо важного задания. Размер премии работнику определяет руководитель учреждения.</w:t>
      </w:r>
    </w:p>
    <w:p w:rsidR="00647BC6" w:rsidRPr="00647BC6" w:rsidRDefault="00647BC6" w:rsidP="00647BC6">
      <w:pPr>
        <w:rPr>
          <w:rFonts w:ascii="Times New Roman" w:hAnsi="Times New Roman"/>
          <w:sz w:val="16"/>
          <w:szCs w:val="16"/>
        </w:rPr>
      </w:pPr>
      <w:bookmarkStart w:id="56" w:name="sub_68"/>
      <w:bookmarkEnd w:id="55"/>
      <w:r w:rsidRPr="00647BC6">
        <w:rPr>
          <w:rFonts w:ascii="Times New Roman" w:hAnsi="Times New Roman"/>
          <w:sz w:val="16"/>
          <w:szCs w:val="16"/>
        </w:rPr>
        <w:t>30.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rsidR="00647BC6" w:rsidRPr="00647BC6" w:rsidRDefault="00647BC6" w:rsidP="00647BC6">
      <w:pPr>
        <w:rPr>
          <w:rFonts w:ascii="Times New Roman" w:hAnsi="Times New Roman"/>
          <w:sz w:val="16"/>
          <w:szCs w:val="16"/>
        </w:rPr>
      </w:pPr>
      <w:bookmarkStart w:id="57" w:name="sub_69"/>
      <w:bookmarkEnd w:id="56"/>
      <w:r w:rsidRPr="00647BC6">
        <w:rPr>
          <w:rFonts w:ascii="Times New Roman" w:hAnsi="Times New Roman"/>
          <w:sz w:val="16"/>
          <w:szCs w:val="16"/>
        </w:rPr>
        <w:t>31. Надбавки за ученую степень, за почетные звания, за квалификационную категорию, за продолжительность непрерывной работы устанавливаются работникам учреждений в размерах и на условиях, установленных в отраслевом тарифном соглашении или положении об оплате труда работников подведомственных учреждений.</w:t>
      </w:r>
    </w:p>
    <w:p w:rsidR="00647BC6" w:rsidRPr="00647BC6" w:rsidRDefault="00647BC6" w:rsidP="00647BC6">
      <w:pPr>
        <w:rPr>
          <w:rFonts w:ascii="Times New Roman" w:hAnsi="Times New Roman"/>
          <w:sz w:val="16"/>
          <w:szCs w:val="16"/>
        </w:rPr>
      </w:pPr>
      <w:bookmarkStart w:id="58" w:name="sub_70"/>
      <w:bookmarkEnd w:id="57"/>
      <w:r w:rsidRPr="00647BC6">
        <w:rPr>
          <w:rFonts w:ascii="Times New Roman" w:hAnsi="Times New Roman"/>
          <w:sz w:val="16"/>
          <w:szCs w:val="16"/>
        </w:rPr>
        <w:t>32. При определении размеров стимулирующих выплат работникам учреждения, порядка и условий их осуществления учитывается мнение выборного профсоюзного или иного представительного органа работников учреждения.</w:t>
      </w:r>
    </w:p>
    <w:p w:rsidR="00647BC6" w:rsidRPr="00647BC6" w:rsidRDefault="00647BC6" w:rsidP="00647BC6">
      <w:pPr>
        <w:rPr>
          <w:rFonts w:ascii="Times New Roman" w:hAnsi="Times New Roman"/>
          <w:sz w:val="16"/>
          <w:szCs w:val="16"/>
        </w:rPr>
      </w:pPr>
      <w:bookmarkStart w:id="59" w:name="sub_71"/>
      <w:bookmarkEnd w:id="58"/>
      <w:r w:rsidRPr="00647BC6">
        <w:rPr>
          <w:rFonts w:ascii="Times New Roman" w:hAnsi="Times New Roman"/>
          <w:sz w:val="16"/>
          <w:szCs w:val="16"/>
        </w:rPr>
        <w:t xml:space="preserve">33.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w:t>
      </w:r>
      <w:bookmarkStart w:id="60" w:name="sub_97"/>
      <w:bookmarkEnd w:id="59"/>
      <w:r w:rsidRPr="00647BC6">
        <w:rPr>
          <w:rFonts w:ascii="Times New Roman" w:hAnsi="Times New Roman"/>
          <w:sz w:val="16"/>
          <w:szCs w:val="16"/>
        </w:rPr>
        <w:t xml:space="preserve">положением об оплате труда работников учреждения  </w:t>
      </w:r>
    </w:p>
    <w:p w:rsidR="00647BC6" w:rsidRPr="00647BC6" w:rsidRDefault="00647BC6" w:rsidP="00647BC6">
      <w:pPr>
        <w:jc w:val="center"/>
        <w:rPr>
          <w:rFonts w:ascii="Times New Roman" w:hAnsi="Times New Roman"/>
          <w:b/>
          <w:sz w:val="16"/>
          <w:szCs w:val="16"/>
        </w:rPr>
      </w:pPr>
      <w:r w:rsidRPr="00647BC6">
        <w:rPr>
          <w:rFonts w:ascii="Times New Roman" w:hAnsi="Times New Roman"/>
          <w:b/>
          <w:sz w:val="16"/>
          <w:szCs w:val="16"/>
        </w:rPr>
        <w:t>V. Условия оплаты труда руководителей учреждений, заместителей руководителей и главных бухгалтеров</w:t>
      </w:r>
    </w:p>
    <w:bookmarkEnd w:id="60"/>
    <w:p w:rsidR="00647BC6" w:rsidRPr="00647BC6" w:rsidRDefault="00647BC6" w:rsidP="00647BC6">
      <w:pPr>
        <w:rPr>
          <w:rFonts w:ascii="Times New Roman" w:hAnsi="Times New Roman"/>
          <w:b/>
          <w:sz w:val="16"/>
          <w:szCs w:val="16"/>
        </w:rPr>
      </w:pPr>
    </w:p>
    <w:p w:rsidR="00647BC6" w:rsidRPr="00647BC6" w:rsidRDefault="00647BC6" w:rsidP="00647BC6">
      <w:pPr>
        <w:rPr>
          <w:rFonts w:ascii="Times New Roman" w:hAnsi="Times New Roman"/>
          <w:sz w:val="16"/>
          <w:szCs w:val="16"/>
        </w:rPr>
      </w:pPr>
      <w:bookmarkStart w:id="61" w:name="sub_73"/>
      <w:r w:rsidRPr="00647BC6">
        <w:rPr>
          <w:rFonts w:ascii="Times New Roman" w:hAnsi="Times New Roman"/>
          <w:sz w:val="16"/>
          <w:szCs w:val="16"/>
        </w:rPr>
        <w:t>34. Условия оплаты труда руководителя учреждения устанавливаются трудовым договором между администрацией Коуракского сельсовета Тогучинского района Новосибирской области (далее - администрация муниципального образования), и руководителем учреждения в соответствии с системой оплаты труда, установленной отраслевым тарифным соглашением, положением об оплате труда руководителей подведомственных учреждений или положением об оплате труда работников подведомственных учреждений.</w:t>
      </w:r>
    </w:p>
    <w:p w:rsidR="00647BC6" w:rsidRPr="00647BC6" w:rsidRDefault="00647BC6" w:rsidP="00647BC6">
      <w:pPr>
        <w:tabs>
          <w:tab w:val="left" w:pos="993"/>
        </w:tabs>
        <w:ind w:firstLine="709"/>
        <w:rPr>
          <w:rFonts w:ascii="Times New Roman" w:hAnsi="Times New Roman"/>
          <w:sz w:val="16"/>
          <w:szCs w:val="16"/>
        </w:rPr>
      </w:pPr>
      <w:bookmarkStart w:id="62" w:name="sub_74"/>
      <w:bookmarkEnd w:id="61"/>
      <w:r w:rsidRPr="00647BC6">
        <w:rPr>
          <w:rFonts w:ascii="Times New Roman" w:hAnsi="Times New Roman"/>
          <w:sz w:val="16"/>
          <w:szCs w:val="16"/>
        </w:rPr>
        <w:t xml:space="preserve">35. </w:t>
      </w:r>
      <w:bookmarkEnd w:id="62"/>
      <w:r w:rsidRPr="00647BC6">
        <w:rPr>
          <w:rFonts w:ascii="Times New Roman" w:hAnsi="Times New Roman"/>
          <w:sz w:val="16"/>
          <w:szCs w:val="16"/>
        </w:rPr>
        <w:t>Условия оплаты труда заместителей руководителя учреждения и главного бухгалтера устанавливаются трудовым договором между руководителем учреждения и заместителями руководителя учреждения, главным бухгалтером в соответствии с системой оплаты труда, установленной коллективным договором или локальным нормативным актом учреждения.</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Трудовой договор заключается на основе примерной формы трудового договора с работником государственного (муниципального) учреждения, в соответствии с приложением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w:t>
      </w:r>
    </w:p>
    <w:p w:rsidR="00647BC6" w:rsidRPr="00647BC6" w:rsidRDefault="00647BC6" w:rsidP="00647BC6">
      <w:pPr>
        <w:rPr>
          <w:rFonts w:ascii="Times New Roman" w:hAnsi="Times New Roman"/>
          <w:sz w:val="16"/>
          <w:szCs w:val="16"/>
        </w:rPr>
      </w:pPr>
      <w:bookmarkStart w:id="63" w:name="sub_75"/>
      <w:r w:rsidRPr="00647BC6">
        <w:rPr>
          <w:rFonts w:ascii="Times New Roman" w:hAnsi="Times New Roman"/>
          <w:sz w:val="16"/>
          <w:szCs w:val="16"/>
        </w:rPr>
        <w:lastRenderedPageBreak/>
        <w:t xml:space="preserve">36. </w:t>
      </w:r>
      <w:bookmarkStart w:id="64" w:name="sub_76"/>
      <w:bookmarkEnd w:id="63"/>
      <w:r w:rsidRPr="00647BC6">
        <w:rPr>
          <w:rFonts w:ascii="Times New Roman" w:hAnsi="Times New Roman"/>
          <w:sz w:val="16"/>
          <w:szCs w:val="16"/>
        </w:rPr>
        <w:t xml:space="preserve">Размеры должностных окладов руководителя, главного бухгалтера учреждения устанавливаются в соответствии с Постановлением администрации муниципального </w:t>
      </w:r>
      <w:proofErr w:type="gramStart"/>
      <w:r w:rsidRPr="00647BC6">
        <w:rPr>
          <w:rFonts w:ascii="Times New Roman" w:hAnsi="Times New Roman"/>
          <w:sz w:val="16"/>
          <w:szCs w:val="16"/>
        </w:rPr>
        <w:t>образования  по</w:t>
      </w:r>
      <w:proofErr w:type="gramEnd"/>
      <w:r w:rsidRPr="00647BC6">
        <w:rPr>
          <w:rFonts w:ascii="Times New Roman" w:hAnsi="Times New Roman"/>
          <w:sz w:val="16"/>
          <w:szCs w:val="16"/>
        </w:rPr>
        <w:t xml:space="preserve"> группам по оплате труда руководителей  </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37. </w:t>
      </w:r>
      <w:bookmarkStart w:id="65" w:name="sub_77"/>
      <w:bookmarkEnd w:id="64"/>
      <w:r w:rsidRPr="00647BC6">
        <w:rPr>
          <w:rFonts w:ascii="Times New Roman" w:hAnsi="Times New Roman"/>
          <w:sz w:val="16"/>
          <w:szCs w:val="16"/>
        </w:rPr>
        <w:t xml:space="preserve">Размеры должностных окладов заместителей руководителя учреждения устанавливаются руководителем учреждения в соответствии с положением об оплате труда работников учреждения в размере на 10 - 30% ниже должностного оклада руководителя учреждения с учетом сложности и объема выполняемой работы. </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38. Решение об отнесении учреждения к группе по оплате труда руководителей принимается Комиссией по установлению стимулирующих выплат за качественные показатели деятельности руководителям муниципальных учреждений (предприятий) и определению групп по оплате труда руководителей муниципальных учреждений, созданной в администрации муниципального образования, в соответствии с критериями, утвержденными администрацией муниципального образования. Критерии устанавливаются исходя из показателей, характеризующих учреждение и определяющих сложность труда руководителя (масштаб управления, особенности деятельности и значимость учреждения).</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w:t>
      </w:r>
      <w:bookmarkStart w:id="66" w:name="sub_78"/>
      <w:bookmarkEnd w:id="65"/>
      <w:r w:rsidRPr="00647BC6">
        <w:rPr>
          <w:rFonts w:ascii="Times New Roman" w:hAnsi="Times New Roman"/>
          <w:sz w:val="16"/>
          <w:szCs w:val="16"/>
        </w:rPr>
        <w:t xml:space="preserve">39. </w:t>
      </w:r>
      <w:bookmarkStart w:id="67" w:name="sub_79"/>
      <w:bookmarkEnd w:id="66"/>
      <w:r w:rsidRPr="00647BC6">
        <w:rPr>
          <w:rFonts w:ascii="Times New Roman" w:hAnsi="Times New Roman"/>
          <w:sz w:val="16"/>
          <w:szCs w:val="16"/>
        </w:rPr>
        <w:t xml:space="preserve">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системой оплаты труда, установленной отраслевым тарифным соглашением или положением об оплате труда работников подведомственных учреждений, и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 </w:t>
      </w:r>
    </w:p>
    <w:p w:rsidR="00647BC6" w:rsidRPr="00647BC6" w:rsidRDefault="00647BC6" w:rsidP="00647BC6">
      <w:pPr>
        <w:rPr>
          <w:rFonts w:ascii="Times New Roman" w:hAnsi="Times New Roman"/>
          <w:sz w:val="16"/>
          <w:szCs w:val="16"/>
          <w:u w:val="single"/>
        </w:rPr>
      </w:pPr>
      <w:r w:rsidRPr="00647BC6">
        <w:rPr>
          <w:rFonts w:ascii="Times New Roman" w:hAnsi="Times New Roman"/>
          <w:sz w:val="16"/>
          <w:szCs w:val="16"/>
        </w:rPr>
        <w:t xml:space="preserve">40. </w:t>
      </w:r>
      <w:bookmarkStart w:id="68" w:name="sub_80"/>
      <w:bookmarkEnd w:id="67"/>
      <w:r w:rsidRPr="00647BC6">
        <w:rPr>
          <w:rFonts w:ascii="Times New Roman" w:hAnsi="Times New Roman"/>
          <w:sz w:val="16"/>
          <w:szCs w:val="16"/>
        </w:rPr>
        <w:t xml:space="preserve">Выполнение руководителями учреждений, их заместителями и главными бухгалтерами дополнительной работы по совмещению и внутреннему совместительству разрешается в случаях замены временно отсутствующего специалиста по основной деятельности в соответствии с отраслевым тарифным соглашением или положением об оплате труда работников подведомственных учреждений. Решения о работе по совмещению и внутреннему совместительству в отношении руководителей </w:t>
      </w:r>
      <w:proofErr w:type="gramStart"/>
      <w:r w:rsidRPr="00647BC6">
        <w:rPr>
          <w:rFonts w:ascii="Times New Roman" w:hAnsi="Times New Roman"/>
          <w:sz w:val="16"/>
          <w:szCs w:val="16"/>
        </w:rPr>
        <w:t>учреждений,  принимаются</w:t>
      </w:r>
      <w:proofErr w:type="gramEnd"/>
      <w:r w:rsidRPr="00647BC6">
        <w:rPr>
          <w:rFonts w:ascii="Times New Roman" w:hAnsi="Times New Roman"/>
          <w:sz w:val="16"/>
          <w:szCs w:val="16"/>
        </w:rPr>
        <w:t xml:space="preserve"> главой Коуракского сельсовета </w:t>
      </w:r>
      <w:r w:rsidRPr="00647BC6">
        <w:rPr>
          <w:rFonts w:ascii="Times New Roman" w:hAnsi="Times New Roman"/>
          <w:sz w:val="16"/>
          <w:szCs w:val="16"/>
          <w:lang w:val="en-US"/>
        </w:rPr>
        <w:t>c</w:t>
      </w:r>
      <w:r w:rsidRPr="00647BC6">
        <w:rPr>
          <w:rFonts w:ascii="Times New Roman" w:hAnsi="Times New Roman"/>
          <w:sz w:val="16"/>
          <w:szCs w:val="16"/>
        </w:rPr>
        <w:t xml:space="preserve"> заключением дополнительного соглашения по совмещению, заместителей руководителей и главных бухгалтеров - руководителями учреждений.</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41. Надбавка за качественные показатели эффективности деятельности и премии по итогам календарного периода устанавливаются руководителям учреждений по результатам выполнения качественных показателей эффективности деятельности учреждения.</w:t>
      </w:r>
    </w:p>
    <w:p w:rsidR="00647BC6" w:rsidRPr="00647BC6" w:rsidRDefault="00647BC6" w:rsidP="00647BC6">
      <w:pPr>
        <w:rPr>
          <w:rFonts w:ascii="Times New Roman" w:hAnsi="Times New Roman"/>
          <w:sz w:val="16"/>
          <w:szCs w:val="16"/>
        </w:rPr>
      </w:pPr>
      <w:bookmarkStart w:id="69" w:name="sub_81"/>
      <w:bookmarkEnd w:id="68"/>
      <w:r w:rsidRPr="00647BC6">
        <w:rPr>
          <w:rFonts w:ascii="Times New Roman" w:hAnsi="Times New Roman"/>
          <w:sz w:val="16"/>
          <w:szCs w:val="16"/>
        </w:rPr>
        <w:t>42. Качественные показатели эффективности деятельности учреждения устанавливаются в отраслевом тарифном соглашении или положении об оплате труда работников подведомственных учреждений.</w:t>
      </w:r>
    </w:p>
    <w:p w:rsidR="00647BC6" w:rsidRPr="00647BC6" w:rsidRDefault="00647BC6" w:rsidP="00647BC6">
      <w:pPr>
        <w:pStyle w:val="s1"/>
        <w:shd w:val="clear" w:color="auto" w:fill="FFFFFF"/>
        <w:spacing w:before="0" w:beforeAutospacing="0" w:after="0" w:afterAutospacing="0"/>
        <w:ind w:firstLine="567"/>
        <w:jc w:val="both"/>
        <w:rPr>
          <w:sz w:val="16"/>
          <w:szCs w:val="16"/>
        </w:rPr>
      </w:pPr>
      <w:bookmarkStart w:id="70" w:name="sub_82"/>
      <w:bookmarkEnd w:id="69"/>
      <w:r w:rsidRPr="00647BC6">
        <w:rPr>
          <w:sz w:val="16"/>
          <w:szCs w:val="16"/>
        </w:rPr>
        <w:t xml:space="preserve">43. </w:t>
      </w:r>
      <w:bookmarkStart w:id="71" w:name="sub_83"/>
      <w:bookmarkEnd w:id="70"/>
      <w:r w:rsidRPr="00647BC6">
        <w:rPr>
          <w:sz w:val="16"/>
          <w:szCs w:val="16"/>
        </w:rPr>
        <w:t>Качественные показатели эффективности деятельности учреждения должны характеризовать основную деятельность учреждения, выполнение муниципального задания и основных задач, для решения которых создано учреждение, результаты финансово-экономической деятельности, эффективность кадровой политики, соблюдение исполнительской дисциплины, должны быть проверяемы и измеримы.</w:t>
      </w:r>
    </w:p>
    <w:p w:rsidR="00647BC6" w:rsidRPr="00647BC6" w:rsidRDefault="00647BC6" w:rsidP="00647BC6">
      <w:pPr>
        <w:pStyle w:val="s1"/>
        <w:shd w:val="clear" w:color="auto" w:fill="FFFFFF"/>
        <w:spacing w:before="0" w:beforeAutospacing="0" w:after="0" w:afterAutospacing="0"/>
        <w:ind w:firstLine="567"/>
        <w:jc w:val="both"/>
        <w:rPr>
          <w:sz w:val="16"/>
          <w:szCs w:val="16"/>
        </w:rPr>
      </w:pPr>
      <w:r w:rsidRPr="00647BC6">
        <w:rPr>
          <w:sz w:val="16"/>
          <w:szCs w:val="16"/>
        </w:rPr>
        <w:t>В случае установления учреждению квоты для приема на работу инвалидов в соответствии с </w:t>
      </w:r>
      <w:hyperlink r:id="rId23" w:anchor="/document/7125168/entry/0" w:history="1">
        <w:r w:rsidRPr="00647BC6">
          <w:rPr>
            <w:rStyle w:val="a8"/>
            <w:color w:val="auto"/>
            <w:sz w:val="16"/>
            <w:szCs w:val="16"/>
          </w:rPr>
          <w:t>Законом</w:t>
        </w:r>
      </w:hyperlink>
      <w:r w:rsidRPr="00647BC6">
        <w:rPr>
          <w:sz w:val="16"/>
          <w:szCs w:val="16"/>
        </w:rPr>
        <w:t> Новосибирской области от 12.03.1999 N 45-ОЗ "О социальной защите инвалидов в Новосибирской области" в перечень качественных показателей эффективности деятельности учреждения в обязательном порядке устанавливается показатель "выполнение квоты по приему на работу инвалидов".</w:t>
      </w:r>
    </w:p>
    <w:p w:rsidR="00647BC6" w:rsidRPr="00647BC6" w:rsidRDefault="00647BC6" w:rsidP="00647BC6">
      <w:pPr>
        <w:pStyle w:val="s1"/>
        <w:shd w:val="clear" w:color="auto" w:fill="FFFFFF"/>
        <w:spacing w:before="0" w:beforeAutospacing="0" w:after="0" w:afterAutospacing="0"/>
        <w:ind w:firstLine="567"/>
        <w:jc w:val="both"/>
        <w:rPr>
          <w:sz w:val="16"/>
          <w:szCs w:val="16"/>
        </w:rPr>
      </w:pPr>
      <w:r w:rsidRPr="00647BC6">
        <w:rPr>
          <w:sz w:val="16"/>
          <w:szCs w:val="16"/>
        </w:rPr>
        <w:t>По решению администрации муниципального образования, в перечень качественных показателей эффективности работы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Новосибирской области.</w:t>
      </w:r>
    </w:p>
    <w:p w:rsidR="00647BC6" w:rsidRPr="00647BC6" w:rsidRDefault="00647BC6" w:rsidP="00647BC6">
      <w:pPr>
        <w:pStyle w:val="s1"/>
        <w:shd w:val="clear" w:color="auto" w:fill="FFFFFF"/>
        <w:spacing w:before="0" w:beforeAutospacing="0" w:after="0" w:afterAutospacing="0"/>
        <w:ind w:firstLine="567"/>
        <w:jc w:val="both"/>
        <w:rPr>
          <w:sz w:val="16"/>
          <w:szCs w:val="16"/>
        </w:rPr>
      </w:pPr>
      <w:r w:rsidRPr="00647BC6">
        <w:rPr>
          <w:sz w:val="16"/>
          <w:szCs w:val="16"/>
        </w:rPr>
        <w:t>В случае если работники учреждения относятся к категориям работников, определенным Указами Президента Российской Федерации </w:t>
      </w:r>
      <w:hyperlink r:id="rId24" w:anchor="/document/70170950/entry/0" w:history="1">
        <w:r w:rsidRPr="00647BC6">
          <w:rPr>
            <w:rStyle w:val="a8"/>
            <w:color w:val="auto"/>
            <w:sz w:val="16"/>
            <w:szCs w:val="16"/>
          </w:rPr>
          <w:t>от 07.05.2012 N 597</w:t>
        </w:r>
      </w:hyperlink>
      <w:r w:rsidRPr="00647BC6">
        <w:rPr>
          <w:sz w:val="16"/>
          <w:szCs w:val="16"/>
        </w:rPr>
        <w:t> "О мероприятиях по реализации государственной социальной политики", </w:t>
      </w:r>
      <w:hyperlink r:id="rId25" w:anchor="/document/70183566/entry/0" w:history="1">
        <w:r w:rsidRPr="00647BC6">
          <w:rPr>
            <w:rStyle w:val="a8"/>
            <w:color w:val="auto"/>
            <w:sz w:val="16"/>
            <w:szCs w:val="16"/>
          </w:rPr>
          <w:t>от 01.06.2012 N 761</w:t>
        </w:r>
      </w:hyperlink>
      <w:r w:rsidRPr="00647BC6">
        <w:rPr>
          <w:sz w:val="16"/>
          <w:szCs w:val="16"/>
        </w:rPr>
        <w:t> "О Национальной стратегии действий в интересах детей на 2012 - 2017 годы", </w:t>
      </w:r>
      <w:hyperlink r:id="rId26" w:anchor="/document/70291040/entry/0" w:history="1">
        <w:r w:rsidRPr="00647BC6">
          <w:rPr>
            <w:rStyle w:val="a8"/>
            <w:color w:val="auto"/>
            <w:sz w:val="16"/>
            <w:szCs w:val="16"/>
          </w:rPr>
          <w:t>от 28.12.2012 N 1688</w:t>
        </w:r>
      </w:hyperlink>
      <w:r w:rsidRPr="00647BC6">
        <w:rPr>
          <w:sz w:val="16"/>
          <w:szCs w:val="16"/>
        </w:rPr>
        <w:t> "О некоторых мерах по реализации государственной политики в сфере защиты детей-сирот и детей, оставшихся без попечения родителей", в перечень качественных показателей эффективности деятельности учреждения в обязательном порядке включается показатель, оценивающий сохранение достигнутого соотношения между уровнем оплаты труда отдельных категорий работников и уровнем средней заработной платы в Новосибирской области.</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В случае осуществления учреждением закупок товаров, работ, услуг для обеспечения муниципальных нужд в перечень качественных показателей эффективности деятельности учреждения в обязательном порядке включается показатель, оценивающий недопущение на первое число каждого месяца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непогашенной (неурегулированной) просроченной кредиторской задолженности по муниципальным контрактам (договорам) на закупку товаров, работ, услуг для обеспечения муниципальных нужд, возникшей в результате действий (бездействия) руководителя учреждения.</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44. </w:t>
      </w:r>
      <w:bookmarkStart w:id="72" w:name="sub_84"/>
      <w:bookmarkEnd w:id="71"/>
      <w:r w:rsidRPr="00647BC6">
        <w:rPr>
          <w:rFonts w:ascii="Times New Roman" w:hAnsi="Times New Roman"/>
          <w:sz w:val="16"/>
          <w:szCs w:val="16"/>
        </w:rPr>
        <w:t xml:space="preserve">Комиссия по установлению стимулирующих выплат руководителям учреждений, созданная при администрации муниципального </w:t>
      </w:r>
      <w:proofErr w:type="gramStart"/>
      <w:r w:rsidRPr="00647BC6">
        <w:rPr>
          <w:rFonts w:ascii="Times New Roman" w:hAnsi="Times New Roman"/>
          <w:sz w:val="16"/>
          <w:szCs w:val="16"/>
        </w:rPr>
        <w:t>образования,  не</w:t>
      </w:r>
      <w:proofErr w:type="gramEnd"/>
      <w:r w:rsidRPr="00647BC6">
        <w:rPr>
          <w:rFonts w:ascii="Times New Roman" w:hAnsi="Times New Roman"/>
          <w:sz w:val="16"/>
          <w:szCs w:val="16"/>
        </w:rPr>
        <w:t xml:space="preserve"> реже одного раза в квартал, оценивает результаты выполнения качественных показателей эффективности деятельности учреждения и определяет конкретные размеры надбавки за качественные показатели эффективности деятельности руководителю учреждения, которые утверждаются постановлением администрации муниципального образования, которой подведомственно учреждение. Периодичность оценки результатов выполнения качественных показателей эффективности деятельности учреждения устанавливается отраслевым тарифным соглашением или положением об оплате труда работников подведомственных учреждений.» </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45. </w:t>
      </w:r>
      <w:bookmarkStart w:id="73" w:name="sub_90"/>
      <w:bookmarkEnd w:id="72"/>
      <w:r w:rsidRPr="00647BC6">
        <w:rPr>
          <w:rFonts w:ascii="Times New Roman" w:hAnsi="Times New Roman"/>
          <w:sz w:val="16"/>
          <w:szCs w:val="16"/>
        </w:rPr>
        <w:t xml:space="preserve">Премии по итогам календарного периода руководителю учреждения устанавливаются постановлением администрации муниципального образования, на основании предложений комиссии по установлению стимулирующих выплат руководителям учреждений, созданной при администрации муниципального образования, которой подведомственно учреждение, по результатам выполнения качественных показателей эффективности деятельности учреждения </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46. </w:t>
      </w:r>
      <w:bookmarkStart w:id="74" w:name="sub_91"/>
      <w:bookmarkEnd w:id="73"/>
      <w:r w:rsidRPr="00647BC6">
        <w:rPr>
          <w:rFonts w:ascii="Times New Roman" w:hAnsi="Times New Roman"/>
          <w:sz w:val="16"/>
          <w:szCs w:val="16"/>
        </w:rPr>
        <w:t xml:space="preserve">Надбавка за качественные показатели эффективности деятельности и премии по итогам календарного периода не </w:t>
      </w:r>
      <w:proofErr w:type="gramStart"/>
      <w:r w:rsidRPr="00647BC6">
        <w:rPr>
          <w:rFonts w:ascii="Times New Roman" w:hAnsi="Times New Roman"/>
          <w:sz w:val="16"/>
          <w:szCs w:val="16"/>
        </w:rPr>
        <w:t>начисляются  в</w:t>
      </w:r>
      <w:proofErr w:type="gramEnd"/>
      <w:r w:rsidRPr="00647BC6">
        <w:rPr>
          <w:rFonts w:ascii="Times New Roman" w:hAnsi="Times New Roman"/>
          <w:sz w:val="16"/>
          <w:szCs w:val="16"/>
        </w:rPr>
        <w:t xml:space="preserve"> случаях:</w:t>
      </w:r>
    </w:p>
    <w:p w:rsidR="00647BC6" w:rsidRPr="00647BC6" w:rsidRDefault="00647BC6" w:rsidP="00647BC6">
      <w:pPr>
        <w:ind w:firstLine="540"/>
        <w:rPr>
          <w:rFonts w:ascii="Times New Roman" w:hAnsi="Times New Roman"/>
          <w:sz w:val="16"/>
          <w:szCs w:val="16"/>
        </w:rPr>
      </w:pPr>
      <w:r w:rsidRPr="00647BC6">
        <w:rPr>
          <w:rFonts w:ascii="Times New Roman" w:hAnsi="Times New Roman"/>
          <w:sz w:val="16"/>
          <w:szCs w:val="16"/>
        </w:rPr>
        <w:t>1) нарушения в течение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rsidR="00647BC6" w:rsidRPr="00647BC6" w:rsidRDefault="00647BC6" w:rsidP="00647BC6">
      <w:pPr>
        <w:ind w:firstLine="540"/>
        <w:rPr>
          <w:rFonts w:ascii="Times New Roman" w:hAnsi="Times New Roman"/>
          <w:sz w:val="16"/>
          <w:szCs w:val="16"/>
        </w:rPr>
      </w:pPr>
      <w:r w:rsidRPr="00647BC6">
        <w:rPr>
          <w:rFonts w:ascii="Times New Roman" w:hAnsi="Times New Roman"/>
          <w:sz w:val="16"/>
          <w:szCs w:val="16"/>
        </w:rPr>
        <w:t>2)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 xml:space="preserve">      3) 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w:t>
      </w:r>
      <w:hyperlink r:id="rId27" w:history="1">
        <w:r w:rsidRPr="00647BC6">
          <w:rPr>
            <w:rStyle w:val="af0"/>
            <w:rFonts w:ascii="Times New Roman" w:hAnsi="Times New Roman"/>
            <w:b w:val="0"/>
            <w:color w:val="auto"/>
            <w:sz w:val="16"/>
            <w:szCs w:val="16"/>
          </w:rPr>
          <w:t>минимального размера</w:t>
        </w:r>
      </w:hyperlink>
      <w:r w:rsidRPr="00647BC6">
        <w:rPr>
          <w:rFonts w:ascii="Times New Roman" w:hAnsi="Times New Roman"/>
          <w:sz w:val="16"/>
          <w:szCs w:val="16"/>
        </w:rPr>
        <w:t xml:space="preserve"> оплаты труда, установленной </w:t>
      </w:r>
      <w:hyperlink r:id="rId28" w:history="1">
        <w:r w:rsidRPr="00647BC6">
          <w:rPr>
            <w:rStyle w:val="af0"/>
            <w:rFonts w:ascii="Times New Roman" w:hAnsi="Times New Roman"/>
            <w:b w:val="0"/>
            <w:color w:val="auto"/>
            <w:sz w:val="16"/>
            <w:szCs w:val="16"/>
          </w:rPr>
          <w:t>Федеральным законом от 19 июня 2000 г. N 82-ФЗ "О минимальном размере оплаты труда"</w:t>
        </w:r>
      </w:hyperlink>
      <w:r w:rsidRPr="00647BC6">
        <w:rPr>
          <w:rFonts w:ascii="Times New Roman" w:hAnsi="Times New Roman"/>
          <w:sz w:val="16"/>
          <w:szCs w:val="16"/>
        </w:rPr>
        <w:t>(с изменениями и дополнениями);</w:t>
      </w:r>
    </w:p>
    <w:p w:rsidR="00647BC6" w:rsidRPr="00647BC6" w:rsidRDefault="00647BC6" w:rsidP="00647BC6">
      <w:pPr>
        <w:ind w:firstLine="540"/>
        <w:rPr>
          <w:rFonts w:ascii="Times New Roman" w:hAnsi="Times New Roman"/>
          <w:sz w:val="16"/>
          <w:szCs w:val="16"/>
        </w:rPr>
      </w:pPr>
      <w:r w:rsidRPr="00647BC6">
        <w:rPr>
          <w:rFonts w:ascii="Times New Roman" w:hAnsi="Times New Roman"/>
          <w:sz w:val="16"/>
          <w:szCs w:val="16"/>
        </w:rPr>
        <w:t>4) наличия на первое число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lastRenderedPageBreak/>
        <w:t xml:space="preserve">       При наличии вышеуказанных случаев, надбавка за качественные показатели эффективности деятельности и премии по итогам календарного периода руководителю учреждения не начисляются начиная с месяца, следующего за календарным периодом, по итогам которого осуществляется оценка результатов, в течение всего следующего календарного периода, установленного в качестве периода оценки результатов</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47. Администрация муниципального образования вправе установить дополнительные случаи не начисления руководителю учреждения надбавки за качественные показатели эффективности деятельности и премии по итогам календарного периода в отраслевом тарифном соглашении или положении об оплате труда работников подведомственных учреждений с учетом отраслевых особенностей.</w:t>
      </w:r>
    </w:p>
    <w:p w:rsidR="00647BC6" w:rsidRPr="00647BC6" w:rsidRDefault="00647BC6" w:rsidP="00647BC6">
      <w:pPr>
        <w:rPr>
          <w:rFonts w:ascii="Times New Roman" w:hAnsi="Times New Roman"/>
          <w:sz w:val="16"/>
          <w:szCs w:val="16"/>
        </w:rPr>
      </w:pPr>
      <w:bookmarkStart w:id="75" w:name="sub_92"/>
      <w:bookmarkEnd w:id="74"/>
      <w:r w:rsidRPr="00647BC6">
        <w:rPr>
          <w:rFonts w:ascii="Times New Roman" w:hAnsi="Times New Roman"/>
          <w:sz w:val="16"/>
          <w:szCs w:val="16"/>
        </w:rPr>
        <w:t>48. Премии за выполнение важных и особо важных заданий руководителям учреждений утверждаются постановлением администрации муниципального образования, в случае выполнения важного или особо важного задания. Размер премии руководителю учреждения определяет глава Коуракского сельсовета.</w:t>
      </w:r>
    </w:p>
    <w:p w:rsidR="00647BC6" w:rsidRPr="00647BC6" w:rsidRDefault="00647BC6" w:rsidP="00647BC6">
      <w:pPr>
        <w:rPr>
          <w:rFonts w:ascii="Times New Roman" w:hAnsi="Times New Roman"/>
          <w:sz w:val="16"/>
          <w:szCs w:val="16"/>
        </w:rPr>
      </w:pPr>
      <w:bookmarkStart w:id="76" w:name="sub_93"/>
      <w:bookmarkEnd w:id="75"/>
      <w:r w:rsidRPr="00647BC6">
        <w:rPr>
          <w:rFonts w:ascii="Times New Roman" w:hAnsi="Times New Roman"/>
          <w:sz w:val="16"/>
          <w:szCs w:val="16"/>
        </w:rPr>
        <w:t>49. Премии по итогам календарного периода и премии за выполнение важных и особо важных заданий руководителям учреждений максимальными размерами не ограничиваются.</w:t>
      </w:r>
    </w:p>
    <w:p w:rsidR="00647BC6" w:rsidRPr="00647BC6" w:rsidRDefault="00647BC6" w:rsidP="00647BC6">
      <w:pPr>
        <w:rPr>
          <w:rFonts w:ascii="Times New Roman" w:hAnsi="Times New Roman"/>
          <w:sz w:val="16"/>
          <w:szCs w:val="16"/>
        </w:rPr>
      </w:pPr>
      <w:bookmarkStart w:id="77" w:name="sub_94"/>
      <w:bookmarkEnd w:id="76"/>
      <w:r w:rsidRPr="00647BC6">
        <w:rPr>
          <w:rFonts w:ascii="Times New Roman" w:hAnsi="Times New Roman"/>
          <w:sz w:val="16"/>
          <w:szCs w:val="16"/>
        </w:rPr>
        <w:t>50. Надбавки за ученую степень, за почетные звания, за квалификационную категорию, за продолжительность непрерывной работы руководителям учреждений устанавливаются в размерах и на условиях, установленных в отраслевом тарифном соглашении или положении об оплате труда работников учреждений.</w:t>
      </w:r>
    </w:p>
    <w:p w:rsidR="00647BC6" w:rsidRPr="00647BC6" w:rsidRDefault="00647BC6" w:rsidP="00647BC6">
      <w:pPr>
        <w:rPr>
          <w:rFonts w:ascii="Times New Roman" w:hAnsi="Times New Roman"/>
          <w:sz w:val="16"/>
          <w:szCs w:val="16"/>
        </w:rPr>
      </w:pPr>
      <w:bookmarkStart w:id="78" w:name="sub_95"/>
      <w:bookmarkEnd w:id="77"/>
      <w:r w:rsidRPr="00647BC6">
        <w:rPr>
          <w:rFonts w:ascii="Times New Roman" w:hAnsi="Times New Roman"/>
          <w:sz w:val="16"/>
          <w:szCs w:val="16"/>
        </w:rPr>
        <w:t>51. Размеры и условия осуществления выплат стимулирующего характера конкретному руководителю учреждения устанавливаются в трудовом договоре в соответствии с системой оплаты труда, установленной отраслевым тарифным соглашением или положением об оплате труда работников учреждений.</w:t>
      </w:r>
    </w:p>
    <w:p w:rsidR="00647BC6" w:rsidRPr="00647BC6" w:rsidRDefault="00647BC6" w:rsidP="00647BC6">
      <w:pPr>
        <w:rPr>
          <w:rFonts w:ascii="Times New Roman" w:hAnsi="Times New Roman"/>
          <w:sz w:val="16"/>
          <w:szCs w:val="16"/>
        </w:rPr>
      </w:pPr>
      <w:bookmarkStart w:id="79" w:name="sub_96"/>
      <w:bookmarkEnd w:id="78"/>
      <w:r w:rsidRPr="00647BC6">
        <w:rPr>
          <w:rFonts w:ascii="Times New Roman" w:hAnsi="Times New Roman"/>
          <w:sz w:val="16"/>
          <w:szCs w:val="16"/>
        </w:rPr>
        <w:t xml:space="preserve">52. Условия установления выплат стимулирующего характера заместителям руководителя и главному бухгалтеру осуществляются в соответствии с </w:t>
      </w:r>
      <w:hyperlink w:anchor="sub_62" w:history="1">
        <w:r w:rsidRPr="00647BC6">
          <w:rPr>
            <w:rStyle w:val="af0"/>
            <w:rFonts w:ascii="Times New Roman" w:hAnsi="Times New Roman"/>
            <w:b w:val="0"/>
            <w:color w:val="auto"/>
            <w:sz w:val="16"/>
            <w:szCs w:val="16"/>
          </w:rPr>
          <w:t>пунктами 24-33</w:t>
        </w:r>
      </w:hyperlink>
      <w:r w:rsidRPr="00647BC6">
        <w:rPr>
          <w:rFonts w:ascii="Times New Roman" w:hAnsi="Times New Roman"/>
          <w:sz w:val="16"/>
          <w:szCs w:val="16"/>
        </w:rPr>
        <w:t xml:space="preserve"> настоящего Положения.</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Максимальный размер выплат стимулирующего характера заместителей руководителя и главного бухгалтера не должен превышать 80% выплат стимулирующего характера, установленных руководителю соответствующего учреждения</w:t>
      </w:r>
      <w:bookmarkEnd w:id="79"/>
      <w:r w:rsidRPr="00647BC6">
        <w:rPr>
          <w:rFonts w:ascii="Times New Roman" w:hAnsi="Times New Roman"/>
          <w:sz w:val="16"/>
          <w:szCs w:val="16"/>
        </w:rPr>
        <w:t>.</w:t>
      </w:r>
    </w:p>
    <w:p w:rsidR="00647BC6" w:rsidRPr="00647BC6" w:rsidRDefault="00647BC6" w:rsidP="00647BC6">
      <w:pPr>
        <w:pStyle w:val="1"/>
        <w:rPr>
          <w:rFonts w:ascii="Times New Roman" w:hAnsi="Times New Roman"/>
          <w:sz w:val="16"/>
          <w:szCs w:val="16"/>
        </w:rPr>
      </w:pPr>
      <w:bookmarkStart w:id="80" w:name="sub_102"/>
      <w:r w:rsidRPr="00647BC6">
        <w:rPr>
          <w:rFonts w:ascii="Times New Roman" w:hAnsi="Times New Roman"/>
          <w:sz w:val="16"/>
          <w:szCs w:val="16"/>
        </w:rPr>
        <w:t>VI. 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bookmarkEnd w:id="80"/>
    <w:p w:rsidR="00647BC6" w:rsidRPr="00647BC6" w:rsidRDefault="00647BC6" w:rsidP="00647BC6">
      <w:pPr>
        <w:rPr>
          <w:rFonts w:ascii="Times New Roman" w:hAnsi="Times New Roman"/>
          <w:sz w:val="16"/>
          <w:szCs w:val="16"/>
        </w:rPr>
      </w:pPr>
    </w:p>
    <w:p w:rsidR="00647BC6" w:rsidRPr="00647BC6" w:rsidRDefault="00647BC6" w:rsidP="00647BC6">
      <w:pPr>
        <w:rPr>
          <w:rFonts w:ascii="Times New Roman" w:hAnsi="Times New Roman"/>
          <w:sz w:val="16"/>
          <w:szCs w:val="16"/>
        </w:rPr>
      </w:pPr>
      <w:bookmarkStart w:id="81" w:name="sub_98"/>
      <w:r w:rsidRPr="00647BC6">
        <w:rPr>
          <w:rFonts w:ascii="Times New Roman" w:hAnsi="Times New Roman"/>
          <w:sz w:val="16"/>
          <w:szCs w:val="16"/>
        </w:rPr>
        <w:t>53. 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отраслевом тарифном соглашении или положении об оплате труда работников подведомственных учреждений.</w:t>
      </w:r>
    </w:p>
    <w:p w:rsidR="00647BC6" w:rsidRPr="00647BC6" w:rsidRDefault="00647BC6" w:rsidP="00647BC6">
      <w:pPr>
        <w:rPr>
          <w:rFonts w:ascii="Times New Roman" w:hAnsi="Times New Roman"/>
          <w:sz w:val="16"/>
          <w:szCs w:val="16"/>
        </w:rPr>
      </w:pPr>
      <w:r w:rsidRPr="00647BC6">
        <w:rPr>
          <w:rFonts w:ascii="Times New Roman" w:hAnsi="Times New Roman"/>
          <w:sz w:val="16"/>
          <w:szCs w:val="16"/>
        </w:rPr>
        <w:t>Среднемесячная начисленная заработная плата руководителя учреждения с учетом вознаграждения от дохода, полученного от предпринимательской деятельности, не должна превышать среднемесячную начисленную заработную плату работников учреждения в зависимости от списочной (штатной) численности работников:</w:t>
      </w:r>
    </w:p>
    <w:p w:rsidR="00647BC6" w:rsidRPr="00647BC6" w:rsidRDefault="00647BC6" w:rsidP="00647BC6">
      <w:pPr>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5246"/>
      </w:tblGrid>
      <w:tr w:rsidR="00647BC6" w:rsidRPr="00647BC6" w:rsidTr="00E66BEC">
        <w:tc>
          <w:tcPr>
            <w:tcW w:w="4677" w:type="dxa"/>
            <w:hideMark/>
          </w:tcPr>
          <w:p w:rsidR="00647BC6" w:rsidRPr="00647BC6" w:rsidRDefault="00647BC6" w:rsidP="00E66BEC">
            <w:pPr>
              <w:jc w:val="center"/>
              <w:rPr>
                <w:rFonts w:ascii="Times New Roman" w:hAnsi="Times New Roman"/>
                <w:sz w:val="16"/>
                <w:szCs w:val="16"/>
              </w:rPr>
            </w:pPr>
            <w:r w:rsidRPr="00647BC6">
              <w:rPr>
                <w:rFonts w:ascii="Times New Roman" w:hAnsi="Times New Roman"/>
                <w:sz w:val="16"/>
                <w:szCs w:val="16"/>
              </w:rPr>
              <w:t>Списочная (штатная) численность работников учреждения (чел)</w:t>
            </w:r>
          </w:p>
        </w:tc>
        <w:tc>
          <w:tcPr>
            <w:tcW w:w="5246" w:type="dxa"/>
            <w:hideMark/>
          </w:tcPr>
          <w:p w:rsidR="00647BC6" w:rsidRPr="00647BC6" w:rsidRDefault="00647BC6" w:rsidP="00E66BEC">
            <w:pPr>
              <w:jc w:val="center"/>
              <w:rPr>
                <w:rFonts w:ascii="Times New Roman" w:hAnsi="Times New Roman"/>
                <w:sz w:val="16"/>
                <w:szCs w:val="16"/>
              </w:rPr>
            </w:pPr>
            <w:r w:rsidRPr="00647BC6">
              <w:rPr>
                <w:rFonts w:ascii="Times New Roman" w:hAnsi="Times New Roman"/>
                <w:sz w:val="16"/>
                <w:szCs w:val="16"/>
              </w:rPr>
              <w:t>Превышение среднемесячной заработной платы руководителя над среднемесячной заработной платой работников (раз)</w:t>
            </w:r>
          </w:p>
        </w:tc>
      </w:tr>
      <w:tr w:rsidR="00647BC6" w:rsidRPr="00647BC6" w:rsidTr="00E66BEC">
        <w:trPr>
          <w:trHeight w:val="388"/>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20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2</w:t>
            </w:r>
          </w:p>
        </w:tc>
      </w:tr>
      <w:tr w:rsidR="00647BC6" w:rsidRPr="00647BC6" w:rsidTr="00E66BEC">
        <w:trPr>
          <w:trHeight w:val="230"/>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21 - 41</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2,2</w:t>
            </w:r>
          </w:p>
        </w:tc>
      </w:tr>
      <w:tr w:rsidR="00647BC6" w:rsidRPr="00647BC6" w:rsidTr="00E66BEC">
        <w:trPr>
          <w:trHeight w:val="300"/>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42 - 70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2,3</w:t>
            </w:r>
          </w:p>
        </w:tc>
      </w:tr>
      <w:tr w:rsidR="00647BC6" w:rsidRPr="00647BC6" w:rsidTr="00E66BEC">
        <w:trPr>
          <w:trHeight w:val="210"/>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71 – 90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2,5</w:t>
            </w:r>
          </w:p>
        </w:tc>
      </w:tr>
      <w:tr w:rsidR="00647BC6" w:rsidRPr="00647BC6" w:rsidTr="00E66BEC">
        <w:trPr>
          <w:trHeight w:val="190"/>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91 - 100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3</w:t>
            </w:r>
          </w:p>
        </w:tc>
      </w:tr>
      <w:tr w:rsidR="00647BC6" w:rsidRPr="00647BC6" w:rsidTr="00E66BEC">
        <w:trPr>
          <w:trHeight w:val="390"/>
        </w:trPr>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101 - 200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3,5</w:t>
            </w:r>
          </w:p>
        </w:tc>
      </w:tr>
      <w:tr w:rsidR="00647BC6" w:rsidRPr="00647BC6" w:rsidTr="00E66BEC">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201 - 300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4</w:t>
            </w:r>
          </w:p>
        </w:tc>
      </w:tr>
      <w:tr w:rsidR="00647BC6" w:rsidRPr="00647BC6" w:rsidTr="00E66BEC">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301 - 1000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4,5</w:t>
            </w:r>
          </w:p>
        </w:tc>
      </w:tr>
      <w:tr w:rsidR="00647BC6" w:rsidRPr="00647BC6" w:rsidTr="00E66BEC">
        <w:tc>
          <w:tcPr>
            <w:tcW w:w="4677"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Более 1000</w:t>
            </w:r>
          </w:p>
        </w:tc>
        <w:tc>
          <w:tcPr>
            <w:tcW w:w="5246" w:type="dxa"/>
            <w:hideMark/>
          </w:tcPr>
          <w:p w:rsidR="00647BC6" w:rsidRPr="00647BC6" w:rsidRDefault="00647BC6" w:rsidP="00E66BEC">
            <w:pPr>
              <w:rPr>
                <w:rFonts w:ascii="Times New Roman" w:hAnsi="Times New Roman"/>
                <w:sz w:val="16"/>
                <w:szCs w:val="16"/>
              </w:rPr>
            </w:pPr>
            <w:r w:rsidRPr="00647BC6">
              <w:rPr>
                <w:rFonts w:ascii="Times New Roman" w:hAnsi="Times New Roman"/>
                <w:sz w:val="16"/>
                <w:szCs w:val="16"/>
              </w:rPr>
              <w:t>до 5</w:t>
            </w:r>
          </w:p>
        </w:tc>
      </w:tr>
      <w:tr w:rsidR="00647BC6" w:rsidRPr="00647BC6" w:rsidTr="00E66BEC">
        <w:tc>
          <w:tcPr>
            <w:tcW w:w="4677" w:type="dxa"/>
          </w:tcPr>
          <w:p w:rsidR="00647BC6" w:rsidRPr="00647BC6" w:rsidRDefault="00647BC6" w:rsidP="00E66BEC">
            <w:pPr>
              <w:rPr>
                <w:rFonts w:ascii="Times New Roman" w:hAnsi="Times New Roman"/>
                <w:sz w:val="16"/>
                <w:szCs w:val="16"/>
              </w:rPr>
            </w:pPr>
          </w:p>
        </w:tc>
        <w:tc>
          <w:tcPr>
            <w:tcW w:w="5246" w:type="dxa"/>
          </w:tcPr>
          <w:p w:rsidR="00647BC6" w:rsidRPr="00647BC6" w:rsidRDefault="00647BC6" w:rsidP="00E66BEC">
            <w:pPr>
              <w:rPr>
                <w:rFonts w:ascii="Times New Roman" w:hAnsi="Times New Roman"/>
                <w:sz w:val="16"/>
                <w:szCs w:val="16"/>
              </w:rPr>
            </w:pPr>
          </w:p>
        </w:tc>
      </w:tr>
    </w:tbl>
    <w:p w:rsidR="00647BC6" w:rsidRPr="00647BC6" w:rsidRDefault="00647BC6" w:rsidP="00647BC6">
      <w:pPr>
        <w:ind w:firstLine="468"/>
        <w:rPr>
          <w:rFonts w:ascii="Times New Roman" w:hAnsi="Times New Roman"/>
          <w:sz w:val="16"/>
          <w:szCs w:val="16"/>
        </w:rPr>
      </w:pPr>
      <w:r w:rsidRPr="00647BC6">
        <w:rPr>
          <w:rFonts w:ascii="Times New Roman" w:hAnsi="Times New Roman"/>
          <w:sz w:val="16"/>
          <w:szCs w:val="16"/>
        </w:rPr>
        <w:t xml:space="preserve"> В расчет среднемесячной заработной платы работников учреждения не включается заработная плата руководителя, заместителей и главного бухгалтера.</w:t>
      </w:r>
    </w:p>
    <w:p w:rsidR="00647BC6" w:rsidRPr="00647BC6" w:rsidRDefault="00647BC6" w:rsidP="00647BC6">
      <w:pPr>
        <w:ind w:firstLine="468"/>
        <w:rPr>
          <w:rFonts w:ascii="Times New Roman" w:hAnsi="Times New Roman"/>
          <w:sz w:val="16"/>
          <w:szCs w:val="16"/>
        </w:rPr>
      </w:pPr>
      <w:r w:rsidRPr="00647BC6">
        <w:rPr>
          <w:rFonts w:ascii="Times New Roman" w:hAnsi="Times New Roman"/>
          <w:sz w:val="16"/>
          <w:szCs w:val="16"/>
        </w:rPr>
        <w:t xml:space="preserve"> В расчет среднемесячной заработной платы руководителям учреждений не включается надбавка руководителю, имеющему почетные звания: «Заслуженный», «Народный».</w:t>
      </w:r>
    </w:p>
    <w:p w:rsidR="00647BC6" w:rsidRPr="00647BC6" w:rsidRDefault="00647BC6" w:rsidP="00647BC6">
      <w:pPr>
        <w:ind w:firstLine="708"/>
        <w:rPr>
          <w:rFonts w:ascii="Times New Roman" w:hAnsi="Times New Roman"/>
          <w:sz w:val="16"/>
          <w:szCs w:val="16"/>
        </w:rPr>
      </w:pPr>
      <w:r w:rsidRPr="00647BC6">
        <w:rPr>
          <w:rFonts w:ascii="Times New Roman" w:hAnsi="Times New Roman"/>
          <w:sz w:val="16"/>
          <w:szCs w:val="16"/>
        </w:rPr>
        <w:t xml:space="preserve">Если </w:t>
      </w:r>
      <w:r w:rsidRPr="00647BC6">
        <w:rPr>
          <w:rFonts w:ascii="Times New Roman" w:hAnsi="Times New Roman"/>
          <w:spacing w:val="-1"/>
          <w:sz w:val="16"/>
          <w:szCs w:val="16"/>
        </w:rPr>
        <w:t xml:space="preserve">размер стимулирующих выплат, </w:t>
      </w:r>
      <w:r w:rsidRPr="00647BC6">
        <w:rPr>
          <w:rFonts w:ascii="Times New Roman" w:hAnsi="Times New Roman"/>
          <w:spacing w:val="-2"/>
          <w:sz w:val="16"/>
          <w:szCs w:val="16"/>
        </w:rPr>
        <w:t xml:space="preserve">установленных руководителю, </w:t>
      </w:r>
      <w:r w:rsidRPr="00647BC6">
        <w:rPr>
          <w:rFonts w:ascii="Times New Roman" w:hAnsi="Times New Roman"/>
          <w:sz w:val="16"/>
          <w:szCs w:val="16"/>
        </w:rPr>
        <w:t xml:space="preserve">заместителю руководителя, главному бухгалтеру </w:t>
      </w:r>
      <w:r w:rsidRPr="00647BC6">
        <w:rPr>
          <w:rFonts w:ascii="Times New Roman" w:hAnsi="Times New Roman"/>
          <w:spacing w:val="-2"/>
          <w:sz w:val="16"/>
          <w:szCs w:val="16"/>
        </w:rPr>
        <w:t xml:space="preserve">превышает объем имеющихся средств фонда оплаты </w:t>
      </w:r>
      <w:r w:rsidRPr="00647BC6">
        <w:rPr>
          <w:rFonts w:ascii="Times New Roman" w:hAnsi="Times New Roman"/>
          <w:spacing w:val="-1"/>
          <w:sz w:val="16"/>
          <w:szCs w:val="16"/>
        </w:rPr>
        <w:t>труда, а также с</w:t>
      </w:r>
      <w:r w:rsidRPr="00647BC6">
        <w:rPr>
          <w:rFonts w:ascii="Times New Roman" w:hAnsi="Times New Roman"/>
          <w:sz w:val="16"/>
          <w:szCs w:val="16"/>
        </w:rPr>
        <w:t>реднемесячная начисленная заработная плата руководителя учреждения, заместителя руководителя, главного бухгалтера превышает, по установленной кратности в зависимости от фактической численности работников, среднемесячную начисленную заработную плату работников учреждения, то</w:t>
      </w:r>
      <w:r w:rsidRPr="00647BC6">
        <w:rPr>
          <w:rFonts w:ascii="Times New Roman" w:hAnsi="Times New Roman"/>
          <w:spacing w:val="-2"/>
          <w:sz w:val="16"/>
          <w:szCs w:val="16"/>
        </w:rPr>
        <w:t xml:space="preserve"> возможно пропорциональное снижения размера выплат стимулирующего </w:t>
      </w:r>
      <w:r w:rsidRPr="00647BC6">
        <w:rPr>
          <w:rFonts w:ascii="Times New Roman" w:hAnsi="Times New Roman"/>
          <w:spacing w:val="-4"/>
          <w:sz w:val="16"/>
          <w:szCs w:val="16"/>
        </w:rPr>
        <w:t>характера.</w:t>
      </w:r>
    </w:p>
    <w:p w:rsidR="00647BC6" w:rsidRPr="00647BC6" w:rsidRDefault="00647BC6" w:rsidP="00647BC6">
      <w:pPr>
        <w:ind w:firstLine="708"/>
        <w:rPr>
          <w:rFonts w:ascii="Times New Roman" w:hAnsi="Times New Roman"/>
          <w:sz w:val="16"/>
          <w:szCs w:val="16"/>
        </w:rPr>
      </w:pPr>
      <w:bookmarkStart w:id="82" w:name="sub_99"/>
      <w:bookmarkEnd w:id="81"/>
      <w:r w:rsidRPr="00647BC6">
        <w:rPr>
          <w:rFonts w:ascii="Times New Roman" w:hAnsi="Times New Roman"/>
          <w:sz w:val="16"/>
          <w:szCs w:val="16"/>
        </w:rPr>
        <w:lastRenderedPageBreak/>
        <w:t>54. Предельный уровень соотношения среднемесячной заработной платы заместителей руководителей, главных бухгалтеров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отраслевом тарифном соглашении или положении об оплате труда работников подведомственных учреждений.</w:t>
      </w:r>
    </w:p>
    <w:p w:rsidR="00647BC6" w:rsidRPr="00647BC6" w:rsidRDefault="00647BC6" w:rsidP="00647BC6">
      <w:pPr>
        <w:ind w:firstLine="708"/>
        <w:rPr>
          <w:rFonts w:ascii="Times New Roman" w:hAnsi="Times New Roman"/>
          <w:sz w:val="16"/>
          <w:szCs w:val="16"/>
        </w:rPr>
      </w:pPr>
      <w:r w:rsidRPr="00647BC6">
        <w:rPr>
          <w:rFonts w:ascii="Times New Roman" w:hAnsi="Times New Roman"/>
          <w:sz w:val="16"/>
          <w:szCs w:val="16"/>
        </w:rPr>
        <w:t xml:space="preserve"> Предельный уровень соотношения среднемесячной начисленной заработной платы каждого из заместителей руководителя, главного бухгалтера муниципального бюджетного, автономного и казенного учреждения и среднемесячной заработной платы работников этого учреждения не должен превышать 80% от превышения среднемесячной начисленной заработной платы руководителя над среднемесячной заработной платой работников учреждения, рассчитанного для муниципальных бюджетных и казенных учреждений в соответствии с пунктом 53 настоящего Положения и для муниципальных автономных учреждений – с пунктом 53.1настоящего Положения.</w:t>
      </w:r>
    </w:p>
    <w:p w:rsidR="00647BC6" w:rsidRPr="00647BC6" w:rsidRDefault="00647BC6" w:rsidP="00647BC6">
      <w:pPr>
        <w:rPr>
          <w:rFonts w:ascii="Times New Roman" w:hAnsi="Times New Roman"/>
          <w:sz w:val="16"/>
          <w:szCs w:val="16"/>
        </w:rPr>
      </w:pPr>
      <w:bookmarkStart w:id="83" w:name="sub_100"/>
      <w:bookmarkEnd w:id="82"/>
      <w:r w:rsidRPr="00647BC6">
        <w:rPr>
          <w:rFonts w:ascii="Times New Roman" w:hAnsi="Times New Roman"/>
          <w:sz w:val="16"/>
          <w:szCs w:val="16"/>
        </w:rPr>
        <w:t>55.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w:t>
      </w:r>
    </w:p>
    <w:p w:rsidR="00647BC6" w:rsidRPr="00647BC6" w:rsidRDefault="00647BC6" w:rsidP="00647BC6">
      <w:pPr>
        <w:rPr>
          <w:rFonts w:ascii="Times New Roman" w:hAnsi="Times New Roman"/>
          <w:sz w:val="16"/>
          <w:szCs w:val="16"/>
        </w:rPr>
      </w:pPr>
      <w:bookmarkStart w:id="84" w:name="sub_101"/>
      <w:bookmarkEnd w:id="83"/>
      <w:r w:rsidRPr="00647BC6">
        <w:rPr>
          <w:rFonts w:ascii="Times New Roman" w:hAnsi="Times New Roman"/>
          <w:sz w:val="16"/>
          <w:szCs w:val="16"/>
        </w:rPr>
        <w:t xml:space="preserve">56. Определение среднемесячной заработной платы руководителей, их заместителей, главных бухгалтеров и работников учреждений в целях определения уровня соотношения осуществляется в соответствии с </w:t>
      </w:r>
      <w:hyperlink r:id="rId29" w:history="1">
        <w:r w:rsidRPr="00647BC6">
          <w:rPr>
            <w:rStyle w:val="af0"/>
            <w:rFonts w:ascii="Times New Roman" w:hAnsi="Times New Roman"/>
            <w:b w:val="0"/>
            <w:color w:val="auto"/>
            <w:sz w:val="16"/>
            <w:szCs w:val="16"/>
          </w:rPr>
          <w:t>Положением</w:t>
        </w:r>
      </w:hyperlink>
      <w:r w:rsidRPr="00647BC6">
        <w:rPr>
          <w:rFonts w:ascii="Times New Roman" w:hAnsi="Times New Roman"/>
          <w:sz w:val="16"/>
          <w:szCs w:val="16"/>
        </w:rPr>
        <w:t xml:space="preserve"> об особенностях порядка исчисления средней заработной платы, утвержденным </w:t>
      </w:r>
      <w:hyperlink r:id="rId30" w:history="1">
        <w:r w:rsidRPr="00647BC6">
          <w:rPr>
            <w:rStyle w:val="af0"/>
            <w:rFonts w:ascii="Times New Roman" w:hAnsi="Times New Roman"/>
            <w:b w:val="0"/>
            <w:color w:val="auto"/>
            <w:sz w:val="16"/>
            <w:szCs w:val="16"/>
          </w:rPr>
          <w:t>постановлением</w:t>
        </w:r>
      </w:hyperlink>
      <w:r w:rsidRPr="00647BC6">
        <w:rPr>
          <w:rFonts w:ascii="Times New Roman" w:hAnsi="Times New Roman"/>
          <w:sz w:val="16"/>
          <w:szCs w:val="16"/>
        </w:rPr>
        <w:t xml:space="preserve"> Правительства Российской Федерации от 24.12.2007 N 922 "Об особенностях порядка исчисления средней заработной платы", а также указаниями по заполнению форм федерального статистического наблюдения "</w:t>
      </w:r>
      <w:hyperlink r:id="rId31" w:history="1">
        <w:r w:rsidRPr="00647BC6">
          <w:rPr>
            <w:rStyle w:val="af0"/>
            <w:rFonts w:ascii="Times New Roman" w:hAnsi="Times New Roman"/>
            <w:b w:val="0"/>
            <w:color w:val="auto"/>
            <w:sz w:val="16"/>
            <w:szCs w:val="16"/>
          </w:rPr>
          <w:t>Сведения о численности и заработной плате работников</w:t>
        </w:r>
      </w:hyperlink>
      <w:r w:rsidRPr="00647BC6">
        <w:rPr>
          <w:rFonts w:ascii="Times New Roman" w:hAnsi="Times New Roman"/>
          <w:b/>
          <w:sz w:val="16"/>
          <w:szCs w:val="16"/>
        </w:rPr>
        <w:t>"</w:t>
      </w:r>
      <w:r w:rsidRPr="00647BC6">
        <w:rPr>
          <w:rFonts w:ascii="Times New Roman" w:hAnsi="Times New Roman"/>
          <w:sz w:val="16"/>
          <w:szCs w:val="16"/>
        </w:rP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bookmarkEnd w:id="84"/>
    </w:p>
    <w:p w:rsidR="00647BC6" w:rsidRPr="00647BC6" w:rsidRDefault="00647BC6" w:rsidP="00647BC6">
      <w:pPr>
        <w:pStyle w:val="1"/>
        <w:rPr>
          <w:rFonts w:ascii="Times New Roman" w:hAnsi="Times New Roman"/>
          <w:sz w:val="16"/>
          <w:szCs w:val="16"/>
        </w:rPr>
      </w:pPr>
      <w:bookmarkStart w:id="85" w:name="sub_104"/>
      <w:r w:rsidRPr="00647BC6">
        <w:rPr>
          <w:rFonts w:ascii="Times New Roman" w:hAnsi="Times New Roman"/>
          <w:sz w:val="16"/>
          <w:szCs w:val="16"/>
        </w:rPr>
        <w:t>VII. Заключительные положения</w:t>
      </w:r>
      <w:bookmarkEnd w:id="85"/>
    </w:p>
    <w:p w:rsidR="00647BC6" w:rsidRPr="00647BC6" w:rsidRDefault="00647BC6" w:rsidP="00647BC6">
      <w:pPr>
        <w:rPr>
          <w:rFonts w:ascii="Times New Roman" w:hAnsi="Times New Roman"/>
          <w:sz w:val="16"/>
          <w:szCs w:val="16"/>
        </w:rPr>
      </w:pPr>
      <w:bookmarkStart w:id="86" w:name="sub_103"/>
      <w:r w:rsidRPr="00647BC6">
        <w:rPr>
          <w:rFonts w:ascii="Times New Roman" w:hAnsi="Times New Roman"/>
          <w:sz w:val="16"/>
          <w:szCs w:val="16"/>
        </w:rPr>
        <w:t xml:space="preserve">57. На должностные оклады, оклады, ставки заработной платы, компенсационные и стимулирующие выплаты начисляется </w:t>
      </w:r>
      <w:hyperlink r:id="rId32" w:history="1">
        <w:r w:rsidRPr="00647BC6">
          <w:rPr>
            <w:rStyle w:val="af0"/>
            <w:rFonts w:ascii="Times New Roman" w:hAnsi="Times New Roman"/>
            <w:b w:val="0"/>
            <w:color w:val="auto"/>
            <w:sz w:val="16"/>
            <w:szCs w:val="16"/>
          </w:rPr>
          <w:t>районный коэффициент</w:t>
        </w:r>
      </w:hyperlink>
      <w:r w:rsidRPr="00647BC6">
        <w:rPr>
          <w:rFonts w:ascii="Times New Roman" w:hAnsi="Times New Roman"/>
          <w:sz w:val="16"/>
          <w:szCs w:val="16"/>
        </w:rPr>
        <w:t xml:space="preserve"> в размере 1,25 в соответствии с </w:t>
      </w:r>
      <w:hyperlink r:id="rId33" w:history="1">
        <w:r w:rsidRPr="00647BC6">
          <w:rPr>
            <w:rStyle w:val="af0"/>
            <w:rFonts w:ascii="Times New Roman" w:hAnsi="Times New Roman"/>
            <w:b w:val="0"/>
            <w:color w:val="auto"/>
            <w:sz w:val="16"/>
            <w:szCs w:val="16"/>
          </w:rPr>
          <w:t>постановлением</w:t>
        </w:r>
      </w:hyperlink>
      <w:r w:rsidRPr="00647BC6">
        <w:rPr>
          <w:rFonts w:ascii="Times New Roman" w:hAnsi="Times New Roman"/>
          <w:sz w:val="16"/>
          <w:szCs w:val="16"/>
        </w:rPr>
        <w:t xml:space="preserve"> администрации Новосибирской области от 20.11.1995 N 474 "О введении повышенного районного коэффициента к заработной плате на территории области".</w:t>
      </w:r>
      <w:bookmarkEnd w:id="86"/>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АДМИНИСТРАЦИЯ</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КОУРАКСКОГО СЕЛЬСОВЕТА</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ТОГУЧИНСКОГО РАЙОНА</w:t>
      </w: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НОВОСИБИРСКОЙ ОБЛАСТИ</w:t>
      </w:r>
    </w:p>
    <w:p w:rsidR="00647BC6" w:rsidRPr="00647BC6" w:rsidRDefault="00647BC6" w:rsidP="00647BC6">
      <w:pPr>
        <w:pStyle w:val="af6"/>
        <w:jc w:val="center"/>
        <w:rPr>
          <w:rFonts w:ascii="Times New Roman" w:hAnsi="Times New Roman"/>
          <w:sz w:val="16"/>
          <w:szCs w:val="16"/>
        </w:rPr>
      </w:pPr>
    </w:p>
    <w:p w:rsidR="00647BC6" w:rsidRPr="00647BC6" w:rsidRDefault="00647BC6" w:rsidP="00647BC6">
      <w:pPr>
        <w:pStyle w:val="af6"/>
        <w:jc w:val="center"/>
        <w:rPr>
          <w:rFonts w:ascii="Times New Roman" w:hAnsi="Times New Roman"/>
          <w:sz w:val="16"/>
          <w:szCs w:val="16"/>
        </w:rPr>
      </w:pPr>
      <w:r w:rsidRPr="00647BC6">
        <w:rPr>
          <w:rFonts w:ascii="Times New Roman" w:hAnsi="Times New Roman"/>
          <w:sz w:val="16"/>
          <w:szCs w:val="16"/>
        </w:rPr>
        <w:t>ПОСТАНОВЛЕНИЕ</w:t>
      </w:r>
    </w:p>
    <w:p w:rsidR="00647BC6" w:rsidRPr="00647BC6" w:rsidRDefault="00647BC6" w:rsidP="00647BC6">
      <w:pPr>
        <w:rPr>
          <w:rFonts w:ascii="Times New Roman" w:hAnsi="Times New Roman"/>
          <w:sz w:val="16"/>
          <w:szCs w:val="16"/>
        </w:rPr>
      </w:pP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11.11.2021                      № 141/93.011</w:t>
      </w:r>
    </w:p>
    <w:p w:rsidR="00647BC6" w:rsidRPr="00647BC6" w:rsidRDefault="00647BC6" w:rsidP="00647BC6">
      <w:pPr>
        <w:tabs>
          <w:tab w:val="left" w:pos="4125"/>
        </w:tabs>
        <w:rPr>
          <w:rFonts w:ascii="Times New Roman" w:hAnsi="Times New Roman"/>
          <w:sz w:val="16"/>
          <w:szCs w:val="16"/>
        </w:rPr>
      </w:pPr>
      <w:r>
        <w:rPr>
          <w:rFonts w:ascii="Times New Roman" w:hAnsi="Times New Roman"/>
          <w:sz w:val="16"/>
          <w:szCs w:val="16"/>
        </w:rPr>
        <w:tab/>
        <w:t>с. Коурак</w:t>
      </w:r>
    </w:p>
    <w:p w:rsidR="00647BC6" w:rsidRPr="00647BC6" w:rsidRDefault="00647BC6" w:rsidP="00647BC6">
      <w:pPr>
        <w:pStyle w:val="14"/>
        <w:jc w:val="center"/>
        <w:rPr>
          <w:sz w:val="16"/>
          <w:szCs w:val="16"/>
        </w:rPr>
      </w:pPr>
      <w:r w:rsidRPr="00647BC6">
        <w:rPr>
          <w:sz w:val="16"/>
          <w:szCs w:val="16"/>
        </w:rPr>
        <w:t>Об основных направлениях налоговой, бюджетной и долговой политики Коуракского сельсовета Тогучинского района Новосибирской области на 2022 год и плановый период 2023 и 2024</w:t>
      </w:r>
      <w:r>
        <w:rPr>
          <w:sz w:val="16"/>
          <w:szCs w:val="16"/>
        </w:rPr>
        <w:t xml:space="preserve"> годов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В соответствии с п. 13 ст.107.1, ст.172 Бюджетного кодекса Российской </w:t>
      </w:r>
      <w:proofErr w:type="gramStart"/>
      <w:r w:rsidRPr="00647BC6">
        <w:rPr>
          <w:rFonts w:ascii="Times New Roman" w:hAnsi="Times New Roman"/>
          <w:sz w:val="16"/>
          <w:szCs w:val="16"/>
        </w:rPr>
        <w:t>Федерации,  администрация</w:t>
      </w:r>
      <w:proofErr w:type="gramEnd"/>
      <w:r w:rsidRPr="00647BC6">
        <w:rPr>
          <w:rFonts w:ascii="Times New Roman" w:hAnsi="Times New Roman"/>
          <w:sz w:val="16"/>
          <w:szCs w:val="16"/>
        </w:rPr>
        <w:t xml:space="preserve"> Коуракского сельсовета Тогучинского района Новосибирской области</w:t>
      </w:r>
    </w:p>
    <w:p w:rsidR="00647BC6" w:rsidRPr="00647BC6" w:rsidRDefault="00647BC6" w:rsidP="00647BC6">
      <w:pPr>
        <w:autoSpaceDE w:val="0"/>
        <w:autoSpaceDN w:val="0"/>
        <w:adjustRightInd w:val="0"/>
        <w:ind w:firstLine="709"/>
        <w:jc w:val="both"/>
        <w:rPr>
          <w:rFonts w:ascii="Times New Roman" w:hAnsi="Times New Roman"/>
          <w:b/>
          <w:sz w:val="16"/>
          <w:szCs w:val="16"/>
        </w:rPr>
      </w:pPr>
      <w:r w:rsidRPr="00647BC6">
        <w:rPr>
          <w:rFonts w:ascii="Times New Roman" w:hAnsi="Times New Roman"/>
          <w:b/>
          <w:sz w:val="16"/>
          <w:szCs w:val="16"/>
        </w:rPr>
        <w:t>ПОСТАНОВЛЯЕТ:</w:t>
      </w:r>
    </w:p>
    <w:p w:rsidR="00647BC6" w:rsidRPr="00647BC6" w:rsidRDefault="00647BC6" w:rsidP="00647BC6">
      <w:pPr>
        <w:pStyle w:val="aa"/>
        <w:autoSpaceDE w:val="0"/>
        <w:autoSpaceDN w:val="0"/>
        <w:adjustRightInd w:val="0"/>
        <w:spacing w:after="0" w:line="240" w:lineRule="auto"/>
        <w:ind w:left="0" w:firstLine="709"/>
        <w:rPr>
          <w:rFonts w:ascii="Times New Roman" w:hAnsi="Times New Roman"/>
          <w:sz w:val="16"/>
          <w:szCs w:val="16"/>
        </w:rPr>
      </w:pPr>
      <w:r w:rsidRPr="00647BC6">
        <w:rPr>
          <w:rFonts w:ascii="Times New Roman" w:hAnsi="Times New Roman"/>
          <w:sz w:val="16"/>
          <w:szCs w:val="16"/>
        </w:rPr>
        <w:t>1. Утвердить прилагаемые:</w:t>
      </w:r>
    </w:p>
    <w:p w:rsidR="00647BC6" w:rsidRPr="00647BC6" w:rsidRDefault="00647BC6" w:rsidP="00647BC6">
      <w:pPr>
        <w:pStyle w:val="aa"/>
        <w:autoSpaceDE w:val="0"/>
        <w:autoSpaceDN w:val="0"/>
        <w:adjustRightInd w:val="0"/>
        <w:spacing w:after="0" w:line="240" w:lineRule="auto"/>
        <w:ind w:left="0" w:firstLine="709"/>
        <w:rPr>
          <w:rFonts w:ascii="Times New Roman" w:hAnsi="Times New Roman"/>
          <w:sz w:val="16"/>
          <w:szCs w:val="16"/>
        </w:rPr>
      </w:pPr>
      <w:r w:rsidRPr="00647BC6">
        <w:rPr>
          <w:rFonts w:ascii="Times New Roman" w:hAnsi="Times New Roman"/>
          <w:sz w:val="16"/>
          <w:szCs w:val="16"/>
        </w:rPr>
        <w:t>1) основные направления бюджетной и налоговой политики Коуракского сельсовета Тогучинского района Новосибирской области на 2022 год и плановый период 2023 и 2024 годов;</w:t>
      </w:r>
    </w:p>
    <w:p w:rsidR="00647BC6" w:rsidRPr="00647BC6" w:rsidRDefault="00647BC6" w:rsidP="00647BC6">
      <w:pPr>
        <w:pStyle w:val="aa"/>
        <w:autoSpaceDE w:val="0"/>
        <w:autoSpaceDN w:val="0"/>
        <w:adjustRightInd w:val="0"/>
        <w:spacing w:after="0" w:line="240" w:lineRule="auto"/>
        <w:ind w:left="0" w:firstLine="709"/>
        <w:rPr>
          <w:rFonts w:ascii="Times New Roman" w:hAnsi="Times New Roman"/>
          <w:sz w:val="16"/>
          <w:szCs w:val="16"/>
        </w:rPr>
      </w:pPr>
      <w:r w:rsidRPr="00647BC6">
        <w:rPr>
          <w:rFonts w:ascii="Times New Roman" w:hAnsi="Times New Roman"/>
          <w:sz w:val="16"/>
          <w:szCs w:val="16"/>
        </w:rPr>
        <w:t>2) основные направления долговой политики Коуракского сельсовета Тогучинского района Новосибирской области на 2022 год и плановый период 2023 и 2024 годов.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2. Опубликовать настоящее постановление в периодическом печатном издании «Коуракского сельсовета» и разместить на официальном сайте администрации Коуракского сельсовета Тогучинского района Новосибирской области.</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3. Контроль за исполнением настоящего </w:t>
      </w:r>
      <w:proofErr w:type="gramStart"/>
      <w:r w:rsidRPr="00647BC6">
        <w:rPr>
          <w:rFonts w:ascii="Times New Roman" w:hAnsi="Times New Roman"/>
          <w:sz w:val="16"/>
          <w:szCs w:val="16"/>
        </w:rPr>
        <w:t>постановления  оставляю</w:t>
      </w:r>
      <w:proofErr w:type="gramEnd"/>
      <w:r w:rsidRPr="00647BC6">
        <w:rPr>
          <w:rFonts w:ascii="Times New Roman" w:hAnsi="Times New Roman"/>
          <w:sz w:val="16"/>
          <w:szCs w:val="16"/>
        </w:rPr>
        <w:t xml:space="preserve"> за собой</w:t>
      </w:r>
      <w:r>
        <w:rPr>
          <w:rFonts w:ascii="Times New Roman" w:hAnsi="Times New Roman"/>
          <w:sz w:val="16"/>
          <w:szCs w:val="16"/>
        </w:rPr>
        <w:t xml:space="preserve">. </w:t>
      </w:r>
    </w:p>
    <w:p w:rsidR="00647BC6" w:rsidRPr="00647BC6" w:rsidRDefault="00647BC6" w:rsidP="00647BC6">
      <w:pPr>
        <w:pStyle w:val="14"/>
        <w:rPr>
          <w:sz w:val="16"/>
          <w:szCs w:val="16"/>
        </w:rPr>
      </w:pPr>
    </w:p>
    <w:p w:rsidR="00647BC6" w:rsidRPr="00647BC6" w:rsidRDefault="00647BC6" w:rsidP="00647BC6">
      <w:pPr>
        <w:pStyle w:val="14"/>
        <w:rPr>
          <w:sz w:val="16"/>
          <w:szCs w:val="16"/>
        </w:rPr>
      </w:pPr>
      <w:r w:rsidRPr="00647BC6">
        <w:rPr>
          <w:sz w:val="16"/>
          <w:szCs w:val="16"/>
        </w:rPr>
        <w:t xml:space="preserve">Глава Коуракского сельсовета </w:t>
      </w:r>
    </w:p>
    <w:p w:rsidR="00647BC6" w:rsidRPr="00647BC6" w:rsidRDefault="00647BC6" w:rsidP="00647BC6">
      <w:pPr>
        <w:pStyle w:val="14"/>
        <w:rPr>
          <w:sz w:val="16"/>
          <w:szCs w:val="16"/>
        </w:rPr>
      </w:pPr>
      <w:r w:rsidRPr="00647BC6">
        <w:rPr>
          <w:sz w:val="16"/>
          <w:szCs w:val="16"/>
        </w:rPr>
        <w:t xml:space="preserve">Тогучинского района </w:t>
      </w:r>
    </w:p>
    <w:p w:rsidR="00647BC6" w:rsidRPr="00647BC6" w:rsidRDefault="00647BC6" w:rsidP="00647BC6">
      <w:pPr>
        <w:pStyle w:val="14"/>
        <w:tabs>
          <w:tab w:val="left" w:pos="8070"/>
        </w:tabs>
        <w:rPr>
          <w:sz w:val="16"/>
          <w:szCs w:val="16"/>
        </w:rPr>
      </w:pPr>
      <w:r w:rsidRPr="00647BC6">
        <w:rPr>
          <w:sz w:val="16"/>
          <w:szCs w:val="16"/>
        </w:rPr>
        <w:t>Новосибирской области</w:t>
      </w:r>
      <w:r w:rsidRPr="00647BC6">
        <w:rPr>
          <w:sz w:val="16"/>
          <w:szCs w:val="16"/>
        </w:rPr>
        <w:tab/>
        <w:t xml:space="preserve">    </w:t>
      </w:r>
      <w:proofErr w:type="spellStart"/>
      <w:r w:rsidRPr="00647BC6">
        <w:rPr>
          <w:sz w:val="16"/>
          <w:szCs w:val="16"/>
        </w:rPr>
        <w:t>С.А.Слотин</w:t>
      </w:r>
      <w:proofErr w:type="spellEnd"/>
    </w:p>
    <w:p w:rsidR="00647BC6" w:rsidRPr="00647BC6" w:rsidRDefault="00647BC6" w:rsidP="00647BC6">
      <w:pPr>
        <w:pStyle w:val="14"/>
        <w:rPr>
          <w:sz w:val="16"/>
          <w:szCs w:val="16"/>
        </w:rPr>
      </w:pPr>
    </w:p>
    <w:p w:rsidR="00647BC6" w:rsidRPr="00647BC6" w:rsidRDefault="00647BC6" w:rsidP="00647BC6">
      <w:pPr>
        <w:pStyle w:val="14"/>
        <w:rPr>
          <w:sz w:val="16"/>
          <w:szCs w:val="16"/>
        </w:rPr>
      </w:pPr>
    </w:p>
    <w:p w:rsidR="00647BC6" w:rsidRPr="00647BC6" w:rsidRDefault="00647BC6" w:rsidP="00647BC6">
      <w:pPr>
        <w:pStyle w:val="14"/>
        <w:rPr>
          <w:sz w:val="16"/>
          <w:szCs w:val="16"/>
        </w:rPr>
      </w:pPr>
    </w:p>
    <w:p w:rsidR="00647BC6" w:rsidRPr="00647BC6" w:rsidRDefault="00647BC6" w:rsidP="00647BC6">
      <w:pPr>
        <w:pStyle w:val="14"/>
        <w:suppressAutoHyphens/>
        <w:rPr>
          <w:sz w:val="16"/>
          <w:szCs w:val="16"/>
        </w:rPr>
      </w:pPr>
    </w:p>
    <w:p w:rsidR="00647BC6" w:rsidRPr="00647BC6" w:rsidRDefault="00647BC6" w:rsidP="00647BC6">
      <w:pPr>
        <w:pStyle w:val="14"/>
        <w:suppressAutoHyphens/>
        <w:ind w:left="5954"/>
        <w:rPr>
          <w:sz w:val="16"/>
          <w:szCs w:val="16"/>
        </w:rPr>
      </w:pPr>
      <w:r w:rsidRPr="00647BC6">
        <w:rPr>
          <w:sz w:val="16"/>
          <w:szCs w:val="16"/>
        </w:rPr>
        <w:t>УТВЕРЖДЕНЫ</w:t>
      </w:r>
    </w:p>
    <w:p w:rsidR="00647BC6" w:rsidRPr="00647BC6" w:rsidRDefault="00647BC6" w:rsidP="00647BC6">
      <w:pPr>
        <w:pStyle w:val="14"/>
        <w:suppressAutoHyphens/>
        <w:ind w:left="5954"/>
        <w:rPr>
          <w:sz w:val="16"/>
          <w:szCs w:val="16"/>
        </w:rPr>
      </w:pPr>
      <w:r w:rsidRPr="00647BC6">
        <w:rPr>
          <w:sz w:val="16"/>
          <w:szCs w:val="16"/>
        </w:rPr>
        <w:t>постановлением администрации Коуракского сельсовета Тогучинского района Новосибирской области</w:t>
      </w:r>
    </w:p>
    <w:p w:rsidR="00647BC6" w:rsidRPr="00647BC6" w:rsidRDefault="00647BC6" w:rsidP="00647BC6">
      <w:pPr>
        <w:pStyle w:val="14"/>
        <w:suppressAutoHyphens/>
        <w:ind w:left="5954"/>
        <w:rPr>
          <w:sz w:val="16"/>
          <w:szCs w:val="16"/>
        </w:rPr>
      </w:pPr>
      <w:r w:rsidRPr="00647BC6">
        <w:rPr>
          <w:sz w:val="16"/>
          <w:szCs w:val="16"/>
        </w:rPr>
        <w:t>от 11.11.2021 № 141/93.011</w:t>
      </w:r>
    </w:p>
    <w:p w:rsidR="00647BC6" w:rsidRPr="00647BC6" w:rsidRDefault="00647BC6" w:rsidP="00647BC6">
      <w:pPr>
        <w:suppressAutoHyphens/>
        <w:autoSpaceDE w:val="0"/>
        <w:autoSpaceDN w:val="0"/>
        <w:adjustRightInd w:val="0"/>
        <w:jc w:val="both"/>
        <w:rPr>
          <w:rFonts w:ascii="Times New Roman" w:hAnsi="Times New Roman"/>
          <w:sz w:val="16"/>
          <w:szCs w:val="16"/>
        </w:rPr>
      </w:pPr>
    </w:p>
    <w:p w:rsidR="00647BC6" w:rsidRPr="00647BC6" w:rsidRDefault="00647BC6" w:rsidP="00647BC6">
      <w:pPr>
        <w:pStyle w:val="ConsPlusTitle"/>
        <w:rPr>
          <w:b w:val="0"/>
          <w:sz w:val="16"/>
          <w:szCs w:val="16"/>
        </w:rPr>
      </w:pPr>
    </w:p>
    <w:p w:rsidR="00647BC6" w:rsidRPr="00647BC6" w:rsidRDefault="00647BC6" w:rsidP="00647BC6">
      <w:pPr>
        <w:pStyle w:val="ConsPlusTitle"/>
        <w:jc w:val="center"/>
        <w:rPr>
          <w:sz w:val="16"/>
          <w:szCs w:val="16"/>
        </w:rPr>
      </w:pPr>
      <w:r w:rsidRPr="00647BC6">
        <w:rPr>
          <w:sz w:val="16"/>
          <w:szCs w:val="16"/>
        </w:rPr>
        <w:t xml:space="preserve">ОСНОВНЫЕ НАПРАВЛЕНИЯ </w:t>
      </w:r>
    </w:p>
    <w:p w:rsidR="00647BC6" w:rsidRPr="00647BC6" w:rsidRDefault="00647BC6" w:rsidP="00647BC6">
      <w:pPr>
        <w:pStyle w:val="ConsPlusTitle"/>
        <w:jc w:val="center"/>
        <w:rPr>
          <w:sz w:val="16"/>
          <w:szCs w:val="16"/>
        </w:rPr>
      </w:pPr>
      <w:r w:rsidRPr="00647BC6">
        <w:rPr>
          <w:sz w:val="16"/>
          <w:szCs w:val="16"/>
        </w:rPr>
        <w:t>бюджетной и налоговой политики Коуракского сельсовета Тогучинского района Новосибирской области на 2022 год и плановый период 2023 и 2024 годов</w:t>
      </w:r>
    </w:p>
    <w:p w:rsidR="00647BC6" w:rsidRPr="00647BC6" w:rsidRDefault="00647BC6" w:rsidP="00647BC6">
      <w:pPr>
        <w:suppressAutoHyphens/>
        <w:autoSpaceDE w:val="0"/>
        <w:autoSpaceDN w:val="0"/>
        <w:adjustRightInd w:val="0"/>
        <w:jc w:val="both"/>
        <w:rPr>
          <w:rFonts w:ascii="Times New Roman" w:hAnsi="Times New Roman"/>
          <w:sz w:val="16"/>
          <w:szCs w:val="16"/>
        </w:rPr>
      </w:pPr>
    </w:p>
    <w:p w:rsidR="00647BC6" w:rsidRPr="00647BC6" w:rsidRDefault="00647BC6" w:rsidP="00647BC6">
      <w:pPr>
        <w:suppressAutoHyphens/>
        <w:autoSpaceDE w:val="0"/>
        <w:autoSpaceDN w:val="0"/>
        <w:adjustRightInd w:val="0"/>
        <w:jc w:val="both"/>
        <w:rPr>
          <w:rFonts w:ascii="Times New Roman" w:hAnsi="Times New Roman"/>
          <w:sz w:val="16"/>
          <w:szCs w:val="16"/>
        </w:rPr>
      </w:pPr>
    </w:p>
    <w:p w:rsidR="00647BC6" w:rsidRPr="00647BC6" w:rsidRDefault="00647BC6" w:rsidP="00647BC6">
      <w:pPr>
        <w:suppressAutoHyphens/>
        <w:autoSpaceDE w:val="0"/>
        <w:autoSpaceDN w:val="0"/>
        <w:adjustRightInd w:val="0"/>
        <w:jc w:val="center"/>
        <w:outlineLvl w:val="1"/>
        <w:rPr>
          <w:rFonts w:ascii="Times New Roman" w:hAnsi="Times New Roman"/>
          <w:b/>
          <w:sz w:val="16"/>
          <w:szCs w:val="16"/>
        </w:rPr>
      </w:pPr>
      <w:r w:rsidRPr="00647BC6">
        <w:rPr>
          <w:rFonts w:ascii="Times New Roman" w:hAnsi="Times New Roman"/>
          <w:b/>
          <w:sz w:val="16"/>
          <w:szCs w:val="16"/>
          <w:lang w:val="en-US"/>
        </w:rPr>
        <w:lastRenderedPageBreak/>
        <w:t>I</w:t>
      </w:r>
      <w:r w:rsidRPr="00647BC6">
        <w:rPr>
          <w:rFonts w:ascii="Times New Roman" w:hAnsi="Times New Roman"/>
          <w:b/>
          <w:sz w:val="16"/>
          <w:szCs w:val="16"/>
        </w:rPr>
        <w:t>.</w:t>
      </w:r>
      <w:r w:rsidRPr="00647BC6">
        <w:rPr>
          <w:rFonts w:ascii="Times New Roman" w:hAnsi="Times New Roman"/>
          <w:b/>
          <w:sz w:val="16"/>
          <w:szCs w:val="16"/>
          <w:lang w:val="en-US"/>
        </w:rPr>
        <w:t> </w:t>
      </w:r>
      <w:r w:rsidRPr="00647BC6">
        <w:rPr>
          <w:rFonts w:ascii="Times New Roman" w:hAnsi="Times New Roman"/>
          <w:b/>
          <w:sz w:val="16"/>
          <w:szCs w:val="16"/>
        </w:rPr>
        <w:t>Общие положения</w:t>
      </w:r>
    </w:p>
    <w:p w:rsidR="00647BC6" w:rsidRPr="00647BC6" w:rsidRDefault="00647BC6" w:rsidP="00647BC6">
      <w:pPr>
        <w:pStyle w:val="aa"/>
        <w:widowControl w:val="0"/>
        <w:spacing w:after="0" w:line="240" w:lineRule="auto"/>
        <w:ind w:left="0" w:firstLine="709"/>
        <w:rPr>
          <w:rFonts w:ascii="Times New Roman" w:hAnsi="Times New Roman"/>
          <w:sz w:val="16"/>
          <w:szCs w:val="16"/>
        </w:rPr>
      </w:pPr>
      <w:r w:rsidRPr="00647BC6">
        <w:rPr>
          <w:rFonts w:ascii="Times New Roman" w:hAnsi="Times New Roman"/>
          <w:sz w:val="16"/>
          <w:szCs w:val="16"/>
        </w:rPr>
        <w:t xml:space="preserve">Основные направления бюджетной и налоговой политики Коуракского сельсовета Тогучинского района Новосибирской области  на 2022 год и плановый период 2023 и 2024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 составлении проекта бюджета Коуракского сельсовета Тогучинского района Новосибирской области на 2022 год и плановый период 2023 и 2024 годов, с учетом сложившейся экономической ситуации в Российской Федерации, Новосибирской области, </w:t>
      </w:r>
      <w:proofErr w:type="spellStart"/>
      <w:r w:rsidRPr="00647BC6">
        <w:rPr>
          <w:rFonts w:ascii="Times New Roman" w:hAnsi="Times New Roman"/>
          <w:sz w:val="16"/>
          <w:szCs w:val="16"/>
        </w:rPr>
        <w:t>Коуракском</w:t>
      </w:r>
      <w:proofErr w:type="spellEnd"/>
      <w:r w:rsidRPr="00647BC6">
        <w:rPr>
          <w:rFonts w:ascii="Times New Roman" w:hAnsi="Times New Roman"/>
          <w:sz w:val="16"/>
          <w:szCs w:val="16"/>
        </w:rPr>
        <w:t xml:space="preserve"> сельсовете Тогучинского района Новосибирской области, а также тенденций ее развития.</w:t>
      </w:r>
    </w:p>
    <w:p w:rsidR="00647BC6" w:rsidRPr="00647BC6" w:rsidRDefault="00647BC6" w:rsidP="00647BC6">
      <w:pPr>
        <w:pStyle w:val="aa"/>
        <w:autoSpaceDE w:val="0"/>
        <w:autoSpaceDN w:val="0"/>
        <w:adjustRightInd w:val="0"/>
        <w:spacing w:after="0" w:line="240" w:lineRule="auto"/>
        <w:ind w:left="0"/>
        <w:outlineLvl w:val="1"/>
        <w:rPr>
          <w:rFonts w:ascii="Times New Roman" w:hAnsi="Times New Roman"/>
          <w:sz w:val="16"/>
          <w:szCs w:val="16"/>
        </w:rPr>
      </w:pPr>
    </w:p>
    <w:p w:rsidR="00647BC6" w:rsidRPr="00647BC6" w:rsidRDefault="00647BC6" w:rsidP="00647BC6">
      <w:pPr>
        <w:pStyle w:val="aa"/>
        <w:tabs>
          <w:tab w:val="left" w:pos="567"/>
        </w:tabs>
        <w:autoSpaceDE w:val="0"/>
        <w:autoSpaceDN w:val="0"/>
        <w:adjustRightInd w:val="0"/>
        <w:spacing w:after="0" w:line="240" w:lineRule="auto"/>
        <w:ind w:left="0" w:firstLine="567"/>
        <w:outlineLvl w:val="1"/>
        <w:rPr>
          <w:rFonts w:ascii="Times New Roman" w:hAnsi="Times New Roman"/>
          <w:sz w:val="16"/>
          <w:szCs w:val="16"/>
        </w:rPr>
      </w:pPr>
      <w:r w:rsidRPr="00647BC6">
        <w:rPr>
          <w:rFonts w:ascii="Times New Roman" w:hAnsi="Times New Roman"/>
          <w:sz w:val="16"/>
          <w:szCs w:val="16"/>
        </w:rPr>
        <w:t>При подготовке Основных направлений были учтены положения Указа Президента Российской Федерации от 21.07.2020 № 474 «О национальных целях развития Российской Федерации на период до 2030 года», послания Президента Российской Федерации Федеральному Собранию от 21 апреля 2021 года.</w:t>
      </w:r>
    </w:p>
    <w:p w:rsidR="00647BC6" w:rsidRPr="00647BC6" w:rsidRDefault="00647BC6" w:rsidP="00647BC6">
      <w:pPr>
        <w:widowControl w:val="0"/>
        <w:jc w:val="center"/>
        <w:outlineLvl w:val="0"/>
        <w:rPr>
          <w:rFonts w:ascii="Times New Roman" w:hAnsi="Times New Roman"/>
          <w:bCs/>
          <w:kern w:val="32"/>
          <w:sz w:val="16"/>
          <w:szCs w:val="16"/>
        </w:rPr>
      </w:pPr>
    </w:p>
    <w:p w:rsidR="00647BC6" w:rsidRPr="00647BC6" w:rsidRDefault="00647BC6" w:rsidP="00647BC6">
      <w:pPr>
        <w:widowControl w:val="0"/>
        <w:jc w:val="center"/>
        <w:outlineLvl w:val="0"/>
        <w:rPr>
          <w:rFonts w:ascii="Times New Roman" w:hAnsi="Times New Roman"/>
          <w:b/>
          <w:bCs/>
          <w:kern w:val="32"/>
          <w:sz w:val="16"/>
          <w:szCs w:val="16"/>
        </w:rPr>
      </w:pPr>
      <w:r w:rsidRPr="00647BC6">
        <w:rPr>
          <w:rFonts w:ascii="Times New Roman" w:hAnsi="Times New Roman"/>
          <w:b/>
          <w:bCs/>
          <w:kern w:val="32"/>
          <w:sz w:val="16"/>
          <w:szCs w:val="16"/>
          <w:lang w:val="en-US"/>
        </w:rPr>
        <w:t>II</w:t>
      </w:r>
      <w:r w:rsidRPr="00647BC6">
        <w:rPr>
          <w:rFonts w:ascii="Times New Roman" w:hAnsi="Times New Roman"/>
          <w:b/>
          <w:bCs/>
          <w:kern w:val="32"/>
          <w:sz w:val="16"/>
          <w:szCs w:val="16"/>
        </w:rPr>
        <w:t>. Налоговая политика</w:t>
      </w:r>
    </w:p>
    <w:p w:rsidR="00647BC6" w:rsidRPr="00647BC6" w:rsidRDefault="00647BC6" w:rsidP="00647BC6">
      <w:pPr>
        <w:autoSpaceDE w:val="0"/>
        <w:autoSpaceDN w:val="0"/>
        <w:adjustRightInd w:val="0"/>
        <w:jc w:val="center"/>
        <w:outlineLvl w:val="1"/>
        <w:rPr>
          <w:rFonts w:ascii="Times New Roman" w:hAnsi="Times New Roman"/>
          <w:sz w:val="16"/>
          <w:szCs w:val="16"/>
        </w:rPr>
      </w:pPr>
      <w:r w:rsidRPr="00647BC6">
        <w:rPr>
          <w:rFonts w:ascii="Times New Roman" w:hAnsi="Times New Roman"/>
          <w:sz w:val="16"/>
          <w:szCs w:val="16"/>
        </w:rPr>
        <w:t>Общие положения</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Основные направления налоговой политики </w:t>
      </w:r>
      <w:proofErr w:type="gramStart"/>
      <w:r w:rsidRPr="00647BC6">
        <w:rPr>
          <w:rFonts w:ascii="Times New Roman" w:hAnsi="Times New Roman"/>
          <w:sz w:val="16"/>
          <w:szCs w:val="16"/>
        </w:rPr>
        <w:t>Коуракского  сельсовета</w:t>
      </w:r>
      <w:proofErr w:type="gramEnd"/>
      <w:r w:rsidRPr="00647BC6">
        <w:rPr>
          <w:rFonts w:ascii="Times New Roman" w:hAnsi="Times New Roman"/>
          <w:sz w:val="16"/>
          <w:szCs w:val="16"/>
        </w:rPr>
        <w:t xml:space="preserve"> Тогучинского  района Новосибирской области на 2022 год и плановый период 2023 и 2024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w:t>
      </w:r>
      <w:proofErr w:type="spellStart"/>
      <w:r w:rsidRPr="00647BC6">
        <w:rPr>
          <w:rFonts w:ascii="Times New Roman" w:hAnsi="Times New Roman"/>
          <w:sz w:val="16"/>
          <w:szCs w:val="16"/>
        </w:rPr>
        <w:t>Коуракском</w:t>
      </w:r>
      <w:proofErr w:type="spellEnd"/>
      <w:r w:rsidRPr="00647BC6">
        <w:rPr>
          <w:rFonts w:ascii="Times New Roman" w:hAnsi="Times New Roman"/>
          <w:sz w:val="16"/>
          <w:szCs w:val="16"/>
        </w:rPr>
        <w:t xml:space="preserve"> сельсовете Тогучинского района Новосибирской области, а также тенденций её развития.</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647BC6" w:rsidRPr="00647BC6" w:rsidRDefault="00647BC6" w:rsidP="00647BC6">
      <w:pPr>
        <w:widowControl w:val="0"/>
        <w:autoSpaceDE w:val="0"/>
        <w:autoSpaceDN w:val="0"/>
        <w:adjustRightInd w:val="0"/>
        <w:jc w:val="center"/>
        <w:rPr>
          <w:rFonts w:ascii="Times New Roman" w:hAnsi="Times New Roman"/>
          <w:color w:val="000000"/>
          <w:sz w:val="16"/>
          <w:szCs w:val="16"/>
        </w:rPr>
      </w:pPr>
    </w:p>
    <w:p w:rsidR="00647BC6" w:rsidRPr="00647BC6" w:rsidRDefault="00647BC6" w:rsidP="00647BC6">
      <w:pPr>
        <w:widowControl w:val="0"/>
        <w:autoSpaceDE w:val="0"/>
        <w:autoSpaceDN w:val="0"/>
        <w:adjustRightInd w:val="0"/>
        <w:jc w:val="center"/>
        <w:rPr>
          <w:rFonts w:ascii="Times New Roman" w:hAnsi="Times New Roman"/>
          <w:color w:val="000000"/>
          <w:sz w:val="16"/>
          <w:szCs w:val="16"/>
        </w:rPr>
      </w:pPr>
      <w:r w:rsidRPr="00647BC6">
        <w:rPr>
          <w:rFonts w:ascii="Times New Roman" w:hAnsi="Times New Roman"/>
          <w:color w:val="000000"/>
          <w:sz w:val="16"/>
          <w:szCs w:val="16"/>
        </w:rPr>
        <w:t>Итоги реализации налоговой политики в 2020–2021 годах</w:t>
      </w:r>
    </w:p>
    <w:p w:rsidR="00647BC6" w:rsidRPr="00647BC6" w:rsidRDefault="00647BC6" w:rsidP="00647BC6">
      <w:pPr>
        <w:widowControl w:val="0"/>
        <w:autoSpaceDE w:val="0"/>
        <w:autoSpaceDN w:val="0"/>
        <w:adjustRightInd w:val="0"/>
        <w:jc w:val="center"/>
        <w:rPr>
          <w:rFonts w:ascii="Times New Roman" w:hAnsi="Times New Roman"/>
          <w:color w:val="000000"/>
          <w:sz w:val="16"/>
          <w:szCs w:val="16"/>
        </w:rPr>
      </w:pP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 xml:space="preserve">В 2020 году российская экономика одновременно со стремительным осложнением санитарно-эпидемиологической обстановки столкнулась с   последствиями ухудшения внешнеэкономических условий, сложившихся в связи с падением цен на нефть, снижением курса национальной валюты. </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 xml:space="preserve">События 2020 года затронули значительную часть хозяйствующих субъектов страны, привели к </w:t>
      </w:r>
      <w:proofErr w:type="spellStart"/>
      <w:r w:rsidRPr="00647BC6">
        <w:rPr>
          <w:rFonts w:ascii="Times New Roman" w:hAnsi="Times New Roman"/>
          <w:color w:val="000000"/>
          <w:sz w:val="16"/>
          <w:szCs w:val="16"/>
        </w:rPr>
        <w:t>недостижению</w:t>
      </w:r>
      <w:proofErr w:type="spellEnd"/>
      <w:r w:rsidRPr="00647BC6">
        <w:rPr>
          <w:rFonts w:ascii="Times New Roman" w:hAnsi="Times New Roman"/>
          <w:color w:val="000000"/>
          <w:sz w:val="16"/>
          <w:szCs w:val="16"/>
        </w:rPr>
        <w:t xml:space="preserve"> бизнес-планов и исходных социально-экономических ориентиров. В наибольшей степени уязвимыми в кризисных условиях оказались виды деятельности, связанные с авиаперевозками, оптовой и розничной торговлей, общественным питанием, предоставлением бытовых услуг населению, физкультурно-оздоровительной деятельностью, туристической отраслью, гостиничным бизнесом, деятельностью по организации конференций, выставок, дополнительного образования.</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 xml:space="preserve">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В условиях снижения экономической активности </w:t>
      </w:r>
      <w:proofErr w:type="gramStart"/>
      <w:r w:rsidRPr="00647BC6">
        <w:rPr>
          <w:rFonts w:ascii="Times New Roman" w:hAnsi="Times New Roman"/>
          <w:color w:val="000000"/>
          <w:sz w:val="16"/>
          <w:szCs w:val="16"/>
        </w:rPr>
        <w:t>за  счет</w:t>
      </w:r>
      <w:proofErr w:type="gramEnd"/>
      <w:r w:rsidRPr="00647BC6">
        <w:rPr>
          <w:rFonts w:ascii="Times New Roman" w:hAnsi="Times New Roman"/>
          <w:color w:val="000000"/>
          <w:sz w:val="16"/>
          <w:szCs w:val="16"/>
        </w:rPr>
        <w:t xml:space="preserve"> введения противоэпидемиологических мероприятий основные решения, призванные не допустить возникновения критических негативных последствий в  экономике, принимались на федеральном уровне (отсрочки и списания по  налоговым и страховым платежам, перенос сроков уплаты на более поздние сроки, программы льготного кредитования, субсидии субъектам малого и среднего предпринимательств).</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w:t>
      </w:r>
    </w:p>
    <w:p w:rsidR="00647BC6" w:rsidRPr="00647BC6" w:rsidRDefault="00647BC6" w:rsidP="00647BC6">
      <w:pPr>
        <w:widowControl w:val="0"/>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Также,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 итоги реализации которого   характеризуют возросший уровень налоговой культуры среди налогоплательщиков.  </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Таким образом, основные задачи, поставленные перед органами местного самоуправления в сфере налоговой политики в период 2020–2021 годов были выполнены и способствовали стабилизации экономической ситуации в поселении.</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color w:val="000000"/>
          <w:sz w:val="16"/>
          <w:szCs w:val="16"/>
        </w:rPr>
        <w:t>Принимаемые решения легли в основу   повышения доступности применения наиболее комфортного режима налогообложения, сохранения доходов местных бюджетов.</w:t>
      </w:r>
    </w:p>
    <w:p w:rsidR="00647BC6" w:rsidRPr="00647BC6" w:rsidRDefault="00647BC6" w:rsidP="00647BC6">
      <w:pPr>
        <w:autoSpaceDE w:val="0"/>
        <w:autoSpaceDN w:val="0"/>
        <w:adjustRightInd w:val="0"/>
        <w:jc w:val="center"/>
        <w:outlineLvl w:val="1"/>
        <w:rPr>
          <w:rFonts w:ascii="Times New Roman" w:hAnsi="Times New Roman"/>
          <w:sz w:val="16"/>
          <w:szCs w:val="16"/>
        </w:rPr>
      </w:pPr>
      <w:r w:rsidRPr="00647BC6">
        <w:rPr>
          <w:rFonts w:ascii="Times New Roman" w:hAnsi="Times New Roman"/>
          <w:sz w:val="16"/>
          <w:szCs w:val="16"/>
        </w:rPr>
        <w:t>Направления налоговой политики на 2022-2024 годы</w:t>
      </w:r>
    </w:p>
    <w:p w:rsidR="00647BC6" w:rsidRPr="00647BC6" w:rsidRDefault="00647BC6" w:rsidP="00647BC6">
      <w:pPr>
        <w:ind w:firstLine="851"/>
        <w:jc w:val="both"/>
        <w:rPr>
          <w:rFonts w:ascii="Times New Roman" w:hAnsi="Times New Roman"/>
          <w:sz w:val="16"/>
          <w:szCs w:val="16"/>
        </w:rPr>
      </w:pPr>
      <w:r w:rsidRPr="00647BC6">
        <w:rPr>
          <w:rFonts w:ascii="Times New Roman" w:hAnsi="Times New Roman"/>
          <w:color w:val="000000"/>
          <w:sz w:val="16"/>
          <w:szCs w:val="16"/>
        </w:rPr>
        <w:t xml:space="preserve">Если 2021 год ознаменовался переходом от стадии депрессии к постепенному подъему социально-экономического состояния поселения, потребовавшим принятия точечных и рациональных мер поддержки, то 2022 и последующие годы – это период восстановления экономической активности. Несмотря на улучшение как внешних, так и внутренних условий развития российской экономики, последствия распространения новой </w:t>
      </w:r>
      <w:proofErr w:type="spellStart"/>
      <w:r w:rsidRPr="00647BC6">
        <w:rPr>
          <w:rFonts w:ascii="Times New Roman" w:hAnsi="Times New Roman"/>
          <w:color w:val="000000"/>
          <w:sz w:val="16"/>
          <w:szCs w:val="16"/>
        </w:rPr>
        <w:t>коронавирусной</w:t>
      </w:r>
      <w:proofErr w:type="spellEnd"/>
      <w:r w:rsidRPr="00647BC6">
        <w:rPr>
          <w:rFonts w:ascii="Times New Roman" w:hAnsi="Times New Roman"/>
          <w:color w:val="000000"/>
          <w:sz w:val="16"/>
          <w:szCs w:val="16"/>
        </w:rPr>
        <w:t xml:space="preserve"> инфекции до конца не преодолены. В сложившихся условиях основным вектором развития налоговой политики в поселении будет установление справедливой налоговой нагрузки, продолжение реализации федеральных, </w:t>
      </w:r>
      <w:proofErr w:type="spellStart"/>
      <w:r w:rsidRPr="00647BC6">
        <w:rPr>
          <w:rFonts w:ascii="Times New Roman" w:hAnsi="Times New Roman"/>
          <w:color w:val="000000"/>
          <w:sz w:val="16"/>
          <w:szCs w:val="16"/>
        </w:rPr>
        <w:t>регинальных</w:t>
      </w:r>
      <w:proofErr w:type="spellEnd"/>
      <w:r w:rsidRPr="00647BC6">
        <w:rPr>
          <w:rFonts w:ascii="Times New Roman" w:hAnsi="Times New Roman"/>
          <w:color w:val="000000"/>
          <w:sz w:val="16"/>
          <w:szCs w:val="16"/>
        </w:rPr>
        <w:t xml:space="preserve"> решений на местном уровне. </w:t>
      </w:r>
      <w:r w:rsidRPr="00647BC6">
        <w:rPr>
          <w:rFonts w:ascii="Times New Roman" w:hAnsi="Times New Roman"/>
          <w:sz w:val="16"/>
          <w:szCs w:val="16"/>
        </w:rPr>
        <w:t xml:space="preserve">Обеспечение устойчивости социально-экономического развития </w:t>
      </w:r>
      <w:proofErr w:type="gramStart"/>
      <w:r w:rsidRPr="00647BC6">
        <w:rPr>
          <w:rFonts w:ascii="Times New Roman" w:hAnsi="Times New Roman"/>
          <w:sz w:val="16"/>
          <w:szCs w:val="16"/>
        </w:rPr>
        <w:t>поселения  и</w:t>
      </w:r>
      <w:proofErr w:type="gramEnd"/>
      <w:r w:rsidRPr="00647BC6">
        <w:rPr>
          <w:rFonts w:ascii="Times New Roman" w:hAnsi="Times New Roman"/>
          <w:sz w:val="16"/>
          <w:szCs w:val="16"/>
        </w:rPr>
        <w:t xml:space="preserve">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647BC6" w:rsidRPr="00647BC6" w:rsidRDefault="00647BC6" w:rsidP="00647BC6">
      <w:pPr>
        <w:ind w:firstLine="851"/>
        <w:rPr>
          <w:rFonts w:ascii="Times New Roman" w:hAnsi="Times New Roman"/>
          <w:sz w:val="16"/>
          <w:szCs w:val="16"/>
        </w:rPr>
      </w:pPr>
      <w:r w:rsidRPr="00647BC6">
        <w:rPr>
          <w:rFonts w:ascii="Times New Roman" w:hAnsi="Times New Roman"/>
          <w:sz w:val="16"/>
          <w:szCs w:val="16"/>
        </w:rPr>
        <w:t>1. Увеличение налоговой базы и оптимизация налоговых льгот.</w:t>
      </w:r>
    </w:p>
    <w:p w:rsidR="00647BC6" w:rsidRPr="00647BC6" w:rsidRDefault="00647BC6" w:rsidP="00647BC6">
      <w:pPr>
        <w:ind w:firstLine="851"/>
        <w:jc w:val="both"/>
        <w:rPr>
          <w:rFonts w:ascii="Times New Roman" w:hAnsi="Times New Roman"/>
          <w:sz w:val="16"/>
          <w:szCs w:val="16"/>
        </w:rPr>
      </w:pPr>
      <w:r w:rsidRPr="00647BC6">
        <w:rPr>
          <w:rFonts w:ascii="Times New Roman" w:hAnsi="Times New Roman"/>
          <w:sz w:val="16"/>
          <w:szCs w:val="16"/>
        </w:rPr>
        <w:t>2. Повышение собираемости налогов и снижение уровня недоимки.</w:t>
      </w:r>
    </w:p>
    <w:p w:rsidR="00647BC6" w:rsidRPr="00647BC6" w:rsidRDefault="00647BC6" w:rsidP="00647BC6">
      <w:pPr>
        <w:ind w:firstLine="708"/>
        <w:jc w:val="both"/>
        <w:rPr>
          <w:rFonts w:ascii="Times New Roman" w:hAnsi="Times New Roman"/>
          <w:sz w:val="16"/>
          <w:szCs w:val="16"/>
        </w:rPr>
      </w:pPr>
      <w:r w:rsidRPr="00647BC6">
        <w:rPr>
          <w:rFonts w:ascii="Times New Roman" w:hAnsi="Times New Roman"/>
          <w:sz w:val="16"/>
          <w:szCs w:val="16"/>
        </w:rPr>
        <w:t xml:space="preserve">Администрацией будет продолжено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647BC6" w:rsidRPr="00647BC6" w:rsidRDefault="00647BC6" w:rsidP="00647BC6">
      <w:pPr>
        <w:ind w:firstLine="851"/>
        <w:jc w:val="both"/>
        <w:rPr>
          <w:rFonts w:ascii="Times New Roman" w:hAnsi="Times New Roman"/>
          <w:sz w:val="16"/>
          <w:szCs w:val="16"/>
        </w:rPr>
      </w:pPr>
      <w:r w:rsidRPr="00647BC6">
        <w:rPr>
          <w:rFonts w:ascii="Times New Roman" w:hAnsi="Times New Roman"/>
          <w:sz w:val="16"/>
          <w:szCs w:val="16"/>
        </w:rPr>
        <w:lastRenderedPageBreak/>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647BC6" w:rsidRPr="00647BC6" w:rsidRDefault="00647BC6" w:rsidP="00647BC6">
      <w:pPr>
        <w:ind w:firstLine="851"/>
        <w:jc w:val="both"/>
        <w:rPr>
          <w:rFonts w:ascii="Times New Roman" w:hAnsi="Times New Roman"/>
          <w:sz w:val="16"/>
          <w:szCs w:val="16"/>
        </w:rPr>
      </w:pPr>
      <w:r w:rsidRPr="00647BC6">
        <w:rPr>
          <w:rFonts w:ascii="Times New Roman" w:hAnsi="Times New Roman"/>
          <w:sz w:val="16"/>
          <w:szCs w:val="16"/>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647BC6" w:rsidRPr="00647BC6" w:rsidRDefault="00647BC6" w:rsidP="00647BC6">
      <w:pPr>
        <w:ind w:firstLine="851"/>
        <w:jc w:val="both"/>
        <w:rPr>
          <w:rFonts w:ascii="Times New Roman" w:hAnsi="Times New Roman"/>
          <w:sz w:val="16"/>
          <w:szCs w:val="16"/>
        </w:rPr>
      </w:pPr>
      <w:r w:rsidRPr="00647BC6">
        <w:rPr>
          <w:rFonts w:ascii="Times New Roman" w:hAnsi="Times New Roman"/>
          <w:sz w:val="16"/>
          <w:szCs w:val="16"/>
        </w:rPr>
        <w:t xml:space="preserve">В целях оптимизации процесса исполнения налоговых обязательств физическими лицами на территории </w:t>
      </w:r>
      <w:proofErr w:type="gramStart"/>
      <w:r w:rsidRPr="00647BC6">
        <w:rPr>
          <w:rFonts w:ascii="Times New Roman" w:hAnsi="Times New Roman"/>
          <w:sz w:val="16"/>
          <w:szCs w:val="16"/>
        </w:rPr>
        <w:t>поселения  администрацией</w:t>
      </w:r>
      <w:proofErr w:type="gramEnd"/>
      <w:r w:rsidRPr="00647BC6">
        <w:rPr>
          <w:rFonts w:ascii="Times New Roman" w:hAnsi="Times New Roman"/>
          <w:sz w:val="16"/>
          <w:szCs w:val="16"/>
        </w:rPr>
        <w:t xml:space="preserve"> муниципального образования совместно с УФНС России по Новосибирской области  будет продолжена работа по проведению мероприятий по регистрации личных кабинетов работников бюджетной сферы на порталах gosuslugi.ru, сайте www.nalog.ru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647BC6" w:rsidRPr="00647BC6" w:rsidRDefault="00647BC6" w:rsidP="00647BC6">
      <w:pPr>
        <w:widowControl w:val="0"/>
        <w:autoSpaceDE w:val="0"/>
        <w:autoSpaceDN w:val="0"/>
        <w:adjustRightInd w:val="0"/>
        <w:ind w:firstLine="709"/>
        <w:jc w:val="both"/>
        <w:rPr>
          <w:rFonts w:ascii="Times New Roman" w:hAnsi="Times New Roman"/>
          <w:color w:val="000000"/>
          <w:sz w:val="16"/>
          <w:szCs w:val="16"/>
        </w:rPr>
      </w:pPr>
      <w:r w:rsidRPr="00647BC6">
        <w:rPr>
          <w:rFonts w:ascii="Times New Roman" w:hAnsi="Times New Roman"/>
          <w:sz w:val="16"/>
          <w:szCs w:val="16"/>
        </w:rPr>
        <w:t xml:space="preserve">3. </w:t>
      </w:r>
      <w:r w:rsidRPr="00647BC6">
        <w:rPr>
          <w:rFonts w:ascii="Times New Roman" w:hAnsi="Times New Roman"/>
          <w:color w:val="000000"/>
          <w:sz w:val="16"/>
          <w:szCs w:val="16"/>
        </w:rPr>
        <w:t>Рассмотреть вопрос автоматизации учета стимулирующих выплат руководящему составу подведомственных учреждений в целях получения информации о соблюдении условий получения материального поощрения при наличии неурегулированной задолженности по налогам.</w:t>
      </w:r>
      <w:r>
        <w:rPr>
          <w:rFonts w:ascii="Times New Roman" w:hAnsi="Times New Roman"/>
          <w:color w:val="000000"/>
          <w:sz w:val="16"/>
          <w:szCs w:val="16"/>
        </w:rPr>
        <w:t xml:space="preserve"> </w:t>
      </w:r>
    </w:p>
    <w:p w:rsidR="00647BC6" w:rsidRPr="00647BC6" w:rsidRDefault="00647BC6" w:rsidP="00647BC6">
      <w:pPr>
        <w:widowControl w:val="0"/>
        <w:jc w:val="center"/>
        <w:outlineLvl w:val="0"/>
        <w:rPr>
          <w:rFonts w:ascii="Times New Roman" w:hAnsi="Times New Roman"/>
          <w:b/>
          <w:bCs/>
          <w:kern w:val="32"/>
          <w:sz w:val="16"/>
          <w:szCs w:val="16"/>
        </w:rPr>
      </w:pPr>
      <w:r w:rsidRPr="00647BC6">
        <w:rPr>
          <w:rFonts w:ascii="Times New Roman" w:hAnsi="Times New Roman"/>
          <w:b/>
          <w:bCs/>
          <w:kern w:val="32"/>
          <w:sz w:val="16"/>
          <w:szCs w:val="16"/>
          <w:lang w:val="en-US"/>
        </w:rPr>
        <w:t>III</w:t>
      </w:r>
      <w:r w:rsidRPr="00647BC6">
        <w:rPr>
          <w:rFonts w:ascii="Times New Roman" w:hAnsi="Times New Roman"/>
          <w:b/>
          <w:bCs/>
          <w:kern w:val="32"/>
          <w:sz w:val="16"/>
          <w:szCs w:val="16"/>
        </w:rPr>
        <w:t>. Бюджетная политика</w:t>
      </w:r>
    </w:p>
    <w:p w:rsidR="00647BC6" w:rsidRPr="00647BC6" w:rsidRDefault="00647BC6" w:rsidP="00647BC6">
      <w:pPr>
        <w:ind w:firstLine="851"/>
        <w:jc w:val="center"/>
        <w:rPr>
          <w:rFonts w:ascii="Times New Roman" w:hAnsi="Times New Roman"/>
          <w:sz w:val="16"/>
          <w:szCs w:val="16"/>
        </w:rPr>
      </w:pPr>
      <w:r w:rsidRPr="00647BC6">
        <w:rPr>
          <w:rFonts w:ascii="Times New Roman" w:hAnsi="Times New Roman"/>
          <w:sz w:val="16"/>
          <w:szCs w:val="16"/>
        </w:rPr>
        <w:t>Итоги реализации бюджетной политики в 2020-2021 годах</w:t>
      </w:r>
    </w:p>
    <w:p w:rsidR="00647BC6" w:rsidRPr="00647BC6" w:rsidRDefault="00647BC6" w:rsidP="00647BC6">
      <w:pPr>
        <w:pStyle w:val="a6"/>
        <w:spacing w:before="0" w:beforeAutospacing="0" w:after="0" w:afterAutospacing="0"/>
        <w:ind w:firstLine="709"/>
        <w:jc w:val="both"/>
        <w:rPr>
          <w:color w:val="333333"/>
          <w:sz w:val="16"/>
          <w:szCs w:val="16"/>
        </w:rPr>
      </w:pPr>
      <w:r w:rsidRPr="00647BC6">
        <w:rPr>
          <w:sz w:val="16"/>
          <w:szCs w:val="16"/>
        </w:rPr>
        <w:t xml:space="preserve">Наряду с вышеупомянутым торможением в ключевых отраслях экономики, которое привело к снижению налоговой отдачи в 2019 году, в 2020 году ситуация усугубилась и большинство экономических показателей снизилось в результате последствий распространения новой </w:t>
      </w:r>
      <w:proofErr w:type="spellStart"/>
      <w:r w:rsidRPr="00647BC6">
        <w:rPr>
          <w:sz w:val="16"/>
          <w:szCs w:val="16"/>
        </w:rPr>
        <w:t>коронавирусной</w:t>
      </w:r>
      <w:proofErr w:type="spellEnd"/>
      <w:r w:rsidRPr="00647BC6">
        <w:rPr>
          <w:sz w:val="16"/>
          <w:szCs w:val="16"/>
        </w:rPr>
        <w:t xml:space="preserve"> инфекции и связанными с этим ограничительными мерами. </w:t>
      </w:r>
    </w:p>
    <w:p w:rsidR="00647BC6" w:rsidRPr="00647BC6" w:rsidRDefault="00647BC6" w:rsidP="00647BC6">
      <w:pPr>
        <w:ind w:firstLine="851"/>
        <w:jc w:val="center"/>
        <w:rPr>
          <w:rFonts w:ascii="Times New Roman" w:hAnsi="Times New Roman"/>
          <w:sz w:val="16"/>
          <w:szCs w:val="16"/>
        </w:rPr>
      </w:pP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 xml:space="preserve">Состояние муниципальных финансов муниципального образования   2021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 xml:space="preserve">Выбранный курс </w:t>
      </w:r>
      <w:proofErr w:type="spellStart"/>
      <w:r w:rsidRPr="00647BC6">
        <w:rPr>
          <w:rFonts w:ascii="Times New Roman" w:hAnsi="Times New Roman"/>
          <w:sz w:val="16"/>
          <w:szCs w:val="16"/>
        </w:rPr>
        <w:t>приоритизации</w:t>
      </w:r>
      <w:proofErr w:type="spellEnd"/>
      <w:r w:rsidRPr="00647BC6">
        <w:rPr>
          <w:rFonts w:ascii="Times New Roman" w:hAnsi="Times New Roman"/>
          <w:sz w:val="16"/>
          <w:szCs w:val="16"/>
        </w:rPr>
        <w:t xml:space="preserve">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color w:val="000000"/>
          <w:sz w:val="16"/>
          <w:szCs w:val="16"/>
        </w:rPr>
        <w:t xml:space="preserve">Поддержана популярность проектов инициативного бюджетирования через расширение круга лиц, которые вправе выступать с инициативой, – он стал включать кроме граждан, проживающих на соответствующей территории, органы территориального общественного самоуправления и </w:t>
      </w:r>
      <w:r w:rsidRPr="00647BC6">
        <w:rPr>
          <w:rFonts w:ascii="Times New Roman" w:hAnsi="Times New Roman"/>
          <w:sz w:val="16"/>
          <w:szCs w:val="16"/>
        </w:rPr>
        <w:t>старост сельских населенных пунктов.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color w:val="000000"/>
          <w:sz w:val="16"/>
          <w:szCs w:val="16"/>
        </w:rPr>
        <w:t>Конкурсная основа выбора конкретных инициативных проектов развития территории муниципального образования позволяет повышать заинтересованность граждан бюджетным процессом и при этом эффективно расходовать средства на </w:t>
      </w:r>
      <w:r w:rsidRPr="00647BC6">
        <w:rPr>
          <w:rFonts w:ascii="Times New Roman" w:hAnsi="Times New Roman"/>
          <w:sz w:val="16"/>
          <w:szCs w:val="16"/>
        </w:rPr>
        <w:t>действительно приоритетные проекты развития.</w:t>
      </w:r>
    </w:p>
    <w:p w:rsidR="00647BC6" w:rsidRPr="00647BC6" w:rsidRDefault="00647BC6" w:rsidP="00647BC6">
      <w:pPr>
        <w:pStyle w:val="aa"/>
        <w:spacing w:after="0" w:line="240" w:lineRule="auto"/>
        <w:ind w:left="0" w:firstLine="709"/>
        <w:rPr>
          <w:rFonts w:ascii="Times New Roman" w:hAnsi="Times New Roman"/>
          <w:sz w:val="16"/>
          <w:szCs w:val="16"/>
        </w:rPr>
      </w:pPr>
      <w:r w:rsidRPr="00647BC6">
        <w:rPr>
          <w:rFonts w:ascii="Times New Roman" w:hAnsi="Times New Roman"/>
          <w:sz w:val="16"/>
          <w:szCs w:val="16"/>
        </w:rPr>
        <w:t xml:space="preserve">В 2020 </w:t>
      </w:r>
      <w:proofErr w:type="gramStart"/>
      <w:r w:rsidRPr="00647BC6">
        <w:rPr>
          <w:rFonts w:ascii="Times New Roman" w:hAnsi="Times New Roman"/>
          <w:sz w:val="16"/>
          <w:szCs w:val="16"/>
        </w:rPr>
        <w:t>году  органы</w:t>
      </w:r>
      <w:proofErr w:type="gramEnd"/>
      <w:r w:rsidRPr="00647BC6">
        <w:rPr>
          <w:rFonts w:ascii="Times New Roman" w:hAnsi="Times New Roman"/>
          <w:sz w:val="16"/>
          <w:szCs w:val="16"/>
        </w:rPr>
        <w:t xml:space="preserve"> местного самоуправления поселения подключены к работе в Едином портале бюджетной системы Российской Федерации в целях   размещения бюджетных данных на Едином портале бюджетной системы, что в свою очередь призвано преодолеть недоверие населения к принимаем решениям и устранить недостаток информации о реальном состоянии государственных финансов и трудностях выбора в условиях ограниченности ресурсов.</w:t>
      </w:r>
    </w:p>
    <w:p w:rsidR="00647BC6" w:rsidRPr="00647BC6" w:rsidRDefault="00647BC6" w:rsidP="00647BC6">
      <w:pPr>
        <w:jc w:val="both"/>
        <w:rPr>
          <w:rFonts w:ascii="Times New Roman" w:hAnsi="Times New Roman"/>
          <w:sz w:val="16"/>
          <w:szCs w:val="16"/>
        </w:rPr>
      </w:pP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 xml:space="preserve">Направления бюджетной политики </w:t>
      </w: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на 2022-2024 годы</w:t>
      </w: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 xml:space="preserve">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w:t>
      </w:r>
      <w:proofErr w:type="spellStart"/>
      <w:r w:rsidRPr="00647BC6">
        <w:rPr>
          <w:rFonts w:ascii="Times New Roman" w:hAnsi="Times New Roman"/>
          <w:sz w:val="16"/>
          <w:szCs w:val="16"/>
        </w:rPr>
        <w:t>бездефицитности</w:t>
      </w:r>
      <w:proofErr w:type="spellEnd"/>
      <w:r w:rsidRPr="00647BC6">
        <w:rPr>
          <w:rFonts w:ascii="Times New Roman" w:hAnsi="Times New Roman"/>
          <w:sz w:val="16"/>
          <w:szCs w:val="16"/>
        </w:rPr>
        <w:t xml:space="preserve">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647BC6" w:rsidRPr="00647BC6" w:rsidRDefault="00647BC6" w:rsidP="00647BC6">
      <w:pPr>
        <w:pStyle w:val="14"/>
        <w:shd w:val="clear" w:color="auto" w:fill="FFFFFF"/>
        <w:ind w:firstLine="709"/>
        <w:rPr>
          <w:color w:val="000000"/>
          <w:sz w:val="16"/>
          <w:szCs w:val="16"/>
        </w:rPr>
      </w:pPr>
      <w:r w:rsidRPr="00647BC6">
        <w:rPr>
          <w:color w:val="000000"/>
          <w:sz w:val="16"/>
          <w:szCs w:val="16"/>
        </w:rPr>
        <w:t>Быстроменяющаяся экономическая ситуация требует такой же динамичной адаптации бюджетного курса под новые вызовы и условия.</w:t>
      </w: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Основными принципами реализации бюджетной политики будут:</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1. 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2. 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3. 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4. 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647BC6" w:rsidRPr="00647BC6" w:rsidRDefault="00647BC6" w:rsidP="00647BC6">
      <w:pPr>
        <w:shd w:val="clear" w:color="auto" w:fill="FFFFFF"/>
        <w:jc w:val="center"/>
        <w:rPr>
          <w:rFonts w:ascii="Times New Roman" w:hAnsi="Times New Roman"/>
          <w:sz w:val="16"/>
          <w:szCs w:val="16"/>
        </w:rPr>
      </w:pPr>
      <w:r w:rsidRPr="00647BC6">
        <w:rPr>
          <w:rFonts w:ascii="Times New Roman" w:hAnsi="Times New Roman"/>
          <w:sz w:val="16"/>
          <w:szCs w:val="16"/>
        </w:rPr>
        <w:t xml:space="preserve">Направления бюджетной политики в сфере </w:t>
      </w:r>
    </w:p>
    <w:p w:rsidR="00647BC6" w:rsidRPr="00647BC6" w:rsidRDefault="00647BC6" w:rsidP="00647BC6">
      <w:pPr>
        <w:shd w:val="clear" w:color="auto" w:fill="FFFFFF"/>
        <w:jc w:val="center"/>
        <w:rPr>
          <w:rFonts w:ascii="Times New Roman" w:hAnsi="Times New Roman"/>
          <w:sz w:val="16"/>
          <w:szCs w:val="16"/>
        </w:rPr>
      </w:pPr>
      <w:r w:rsidRPr="00647BC6">
        <w:rPr>
          <w:rFonts w:ascii="Times New Roman" w:hAnsi="Times New Roman"/>
          <w:sz w:val="16"/>
          <w:szCs w:val="16"/>
        </w:rPr>
        <w:t>муниципального управления</w:t>
      </w:r>
    </w:p>
    <w:p w:rsidR="00647BC6" w:rsidRPr="00647BC6" w:rsidRDefault="00647BC6" w:rsidP="00647BC6">
      <w:pPr>
        <w:autoSpaceDE w:val="0"/>
        <w:autoSpaceDN w:val="0"/>
        <w:adjustRightInd w:val="0"/>
        <w:ind w:firstLine="709"/>
        <w:jc w:val="both"/>
        <w:rPr>
          <w:rFonts w:ascii="Times New Roman" w:hAnsi="Times New Roman"/>
          <w:bCs/>
          <w:iCs/>
          <w:sz w:val="16"/>
          <w:szCs w:val="16"/>
        </w:rPr>
      </w:pPr>
      <w:r w:rsidRPr="00647BC6">
        <w:rPr>
          <w:rFonts w:ascii="Times New Roman" w:hAnsi="Times New Roman"/>
          <w:bCs/>
          <w:iCs/>
          <w:sz w:val="16"/>
          <w:szCs w:val="16"/>
        </w:rPr>
        <w:t>Формирование фонда оплаты труда муниципальных служащих муниципального образования будет производиться в соответствии с действующими нормативными правовыми актами   в пределах доведенных лимитов бюджетных обязательств с применением мер по недопущению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647BC6" w:rsidRPr="00647BC6" w:rsidRDefault="00647BC6" w:rsidP="00647BC6">
      <w:pPr>
        <w:autoSpaceDE w:val="0"/>
        <w:autoSpaceDN w:val="0"/>
        <w:adjustRightInd w:val="0"/>
        <w:ind w:firstLine="709"/>
        <w:jc w:val="both"/>
        <w:rPr>
          <w:rFonts w:ascii="Times New Roman" w:hAnsi="Times New Roman"/>
          <w:bCs/>
          <w:iCs/>
          <w:sz w:val="16"/>
          <w:szCs w:val="16"/>
        </w:rPr>
      </w:pPr>
      <w:r w:rsidRPr="00647BC6">
        <w:rPr>
          <w:rFonts w:ascii="Times New Roman" w:hAnsi="Times New Roman"/>
          <w:bCs/>
          <w:iCs/>
          <w:sz w:val="16"/>
          <w:szCs w:val="16"/>
        </w:rPr>
        <w:lastRenderedPageBreak/>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647BC6" w:rsidRPr="00647BC6" w:rsidRDefault="00647BC6" w:rsidP="00647BC6">
      <w:pPr>
        <w:autoSpaceDE w:val="0"/>
        <w:autoSpaceDN w:val="0"/>
        <w:adjustRightInd w:val="0"/>
        <w:ind w:firstLine="709"/>
        <w:jc w:val="both"/>
        <w:rPr>
          <w:rFonts w:ascii="Times New Roman" w:hAnsi="Times New Roman"/>
          <w:bCs/>
          <w:iCs/>
          <w:sz w:val="16"/>
          <w:szCs w:val="16"/>
        </w:rPr>
      </w:pPr>
    </w:p>
    <w:p w:rsidR="00647BC6" w:rsidRPr="00647BC6" w:rsidRDefault="00647BC6" w:rsidP="00647BC6">
      <w:pPr>
        <w:autoSpaceDE w:val="0"/>
        <w:autoSpaceDN w:val="0"/>
        <w:adjustRightInd w:val="0"/>
        <w:jc w:val="center"/>
        <w:rPr>
          <w:rFonts w:ascii="Times New Roman" w:hAnsi="Times New Roman"/>
          <w:sz w:val="16"/>
          <w:szCs w:val="16"/>
        </w:rPr>
      </w:pPr>
      <w:r w:rsidRPr="00647BC6">
        <w:rPr>
          <w:rFonts w:ascii="Times New Roman" w:hAnsi="Times New Roman"/>
          <w:sz w:val="16"/>
          <w:szCs w:val="16"/>
        </w:rPr>
        <w:t>Направления бюджетной политики в сфере обеспечения</w:t>
      </w: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социальных обязательств</w:t>
      </w:r>
    </w:p>
    <w:p w:rsidR="00647BC6" w:rsidRPr="00647BC6" w:rsidRDefault="00647BC6" w:rsidP="00647BC6">
      <w:pPr>
        <w:widowControl w:val="0"/>
        <w:autoSpaceDE w:val="0"/>
        <w:autoSpaceDN w:val="0"/>
        <w:adjustRightInd w:val="0"/>
        <w:ind w:firstLine="540"/>
        <w:jc w:val="both"/>
        <w:rPr>
          <w:rFonts w:ascii="Times New Roman" w:hAnsi="Times New Roman"/>
          <w:sz w:val="16"/>
          <w:szCs w:val="16"/>
        </w:rPr>
      </w:pPr>
      <w:r w:rsidRPr="00647BC6">
        <w:rPr>
          <w:rFonts w:ascii="Times New Roman" w:hAnsi="Times New Roman"/>
          <w:sz w:val="16"/>
          <w:szCs w:val="16"/>
        </w:rPr>
        <w:t>Обеспечение социальных обязательств 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47BC6" w:rsidRPr="00647BC6" w:rsidRDefault="00647BC6" w:rsidP="00647BC6">
      <w:pPr>
        <w:widowControl w:val="0"/>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Концентрация финансовых ресурсов должна быть так же сосредоточена на необходимости:</w:t>
      </w:r>
    </w:p>
    <w:p w:rsidR="00647BC6" w:rsidRPr="00647BC6" w:rsidRDefault="00647BC6" w:rsidP="00647BC6">
      <w:pPr>
        <w:widowControl w:val="0"/>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ежегодной индексации оплаты труда работников бюджетной сферы, в соответствии с прогнозным уровнем инфляции;</w:t>
      </w:r>
    </w:p>
    <w:p w:rsidR="00647BC6" w:rsidRPr="00647BC6" w:rsidRDefault="00647BC6" w:rsidP="00647BC6">
      <w:pPr>
        <w:widowControl w:val="0"/>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повышения минимального размера оплаты труда до уровня прожиточного минимума, в целом по России, с учетом районного коэффициента.</w:t>
      </w:r>
    </w:p>
    <w:p w:rsidR="00647BC6" w:rsidRPr="00647BC6" w:rsidRDefault="00647BC6" w:rsidP="00647BC6">
      <w:pPr>
        <w:jc w:val="center"/>
        <w:rPr>
          <w:rFonts w:ascii="Times New Roman" w:hAnsi="Times New Roman"/>
          <w:sz w:val="16"/>
          <w:szCs w:val="16"/>
        </w:rPr>
      </w:pP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 xml:space="preserve">Направления бюджетной политики </w:t>
      </w: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в реальном секторе экономики</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Учитывая положительные тенденции, планируется в целом сохранение направлений бюджетной политики в сфере реального сектора экономики.</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Будут сохранены:</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взаимовыгодного привлечения внебюджетных ресурсов на реализацию муниципальных проектов.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w:t>
      </w:r>
      <w:proofErr w:type="spellStart"/>
      <w:r w:rsidRPr="00647BC6">
        <w:rPr>
          <w:rFonts w:ascii="Times New Roman" w:hAnsi="Times New Roman"/>
          <w:sz w:val="16"/>
          <w:szCs w:val="16"/>
        </w:rPr>
        <w:t>претензионно</w:t>
      </w:r>
      <w:proofErr w:type="spellEnd"/>
      <w:r w:rsidRPr="00647BC6">
        <w:rPr>
          <w:rFonts w:ascii="Times New Roman" w:hAnsi="Times New Roman"/>
          <w:sz w:val="16"/>
          <w:szCs w:val="16"/>
        </w:rPr>
        <w:t>-исковой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Планирование расходов дорожного фонда </w:t>
      </w:r>
      <w:proofErr w:type="gramStart"/>
      <w:r w:rsidRPr="00647BC6">
        <w:rPr>
          <w:rFonts w:ascii="Times New Roman" w:hAnsi="Times New Roman"/>
          <w:sz w:val="16"/>
          <w:szCs w:val="16"/>
        </w:rPr>
        <w:t>поселения  будет</w:t>
      </w:r>
      <w:proofErr w:type="gramEnd"/>
      <w:r w:rsidRPr="00647BC6">
        <w:rPr>
          <w:rFonts w:ascii="Times New Roman" w:hAnsi="Times New Roman"/>
          <w:sz w:val="16"/>
          <w:szCs w:val="16"/>
        </w:rPr>
        <w:t xml:space="preserve">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647BC6" w:rsidRPr="00647BC6" w:rsidRDefault="00647BC6" w:rsidP="00647BC6">
      <w:pPr>
        <w:jc w:val="center"/>
        <w:rPr>
          <w:rFonts w:ascii="Times New Roman" w:hAnsi="Times New Roman"/>
          <w:sz w:val="16"/>
          <w:szCs w:val="16"/>
        </w:rPr>
      </w:pP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Основные направления повышения эффективности</w:t>
      </w:r>
    </w:p>
    <w:p w:rsidR="00647BC6" w:rsidRPr="00647BC6" w:rsidRDefault="00647BC6" w:rsidP="00647BC6">
      <w:pPr>
        <w:jc w:val="center"/>
        <w:rPr>
          <w:rFonts w:ascii="Times New Roman" w:hAnsi="Times New Roman"/>
          <w:sz w:val="16"/>
          <w:szCs w:val="16"/>
        </w:rPr>
      </w:pPr>
      <w:r w:rsidRPr="00647BC6">
        <w:rPr>
          <w:rFonts w:ascii="Times New Roman" w:hAnsi="Times New Roman"/>
          <w:sz w:val="16"/>
          <w:szCs w:val="16"/>
        </w:rPr>
        <w:t xml:space="preserve"> бюджетной политики</w:t>
      </w:r>
    </w:p>
    <w:p w:rsidR="00647BC6" w:rsidRPr="00647BC6" w:rsidRDefault="00647BC6" w:rsidP="00647BC6">
      <w:pPr>
        <w:autoSpaceDE w:val="0"/>
        <w:autoSpaceDN w:val="0"/>
        <w:adjustRightInd w:val="0"/>
        <w:ind w:firstLine="709"/>
        <w:contextualSpacing/>
        <w:jc w:val="both"/>
        <w:rPr>
          <w:rFonts w:ascii="Times New Roman" w:hAnsi="Times New Roman"/>
          <w:sz w:val="16"/>
          <w:szCs w:val="16"/>
        </w:rPr>
      </w:pPr>
      <w:r w:rsidRPr="00647BC6">
        <w:rPr>
          <w:rFonts w:ascii="Times New Roman" w:hAnsi="Times New Roman"/>
          <w:sz w:val="16"/>
          <w:szCs w:val="16"/>
        </w:rPr>
        <w:lastRenderedPageBreak/>
        <w:t xml:space="preserve">В целях повышения эффективности бюджетной политики необходимо обеспечивать ликвидность единого счета бюджета, целью управления которой является создание условий более качественного и эффективного управления бюджетными 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647BC6" w:rsidRPr="00647BC6" w:rsidRDefault="00647BC6" w:rsidP="00647BC6">
      <w:pPr>
        <w:ind w:firstLine="709"/>
        <w:jc w:val="both"/>
        <w:rPr>
          <w:rFonts w:ascii="Times New Roman" w:hAnsi="Times New Roman"/>
          <w:sz w:val="16"/>
          <w:szCs w:val="16"/>
        </w:rPr>
      </w:pPr>
      <w:r w:rsidRPr="00647BC6">
        <w:rPr>
          <w:rFonts w:ascii="Times New Roman" w:hAnsi="Times New Roman"/>
          <w:sz w:val="16"/>
          <w:szCs w:val="16"/>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647BC6" w:rsidRPr="00647BC6" w:rsidRDefault="00647BC6" w:rsidP="00647BC6">
      <w:pPr>
        <w:tabs>
          <w:tab w:val="left" w:pos="1080"/>
          <w:tab w:val="num" w:pos="1134"/>
        </w:tabs>
        <w:ind w:firstLine="709"/>
        <w:jc w:val="both"/>
        <w:rPr>
          <w:rFonts w:ascii="Times New Roman" w:hAnsi="Times New Roman"/>
          <w:sz w:val="16"/>
          <w:szCs w:val="16"/>
        </w:rPr>
      </w:pPr>
      <w:r w:rsidRPr="00647BC6">
        <w:rPr>
          <w:rFonts w:ascii="Times New Roman" w:hAnsi="Times New Roman"/>
          <w:sz w:val="16"/>
          <w:szCs w:val="16"/>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647BC6" w:rsidRPr="00647BC6" w:rsidRDefault="00647BC6" w:rsidP="00647BC6">
      <w:pPr>
        <w:tabs>
          <w:tab w:val="left" w:pos="1080"/>
          <w:tab w:val="num" w:pos="1134"/>
        </w:tabs>
        <w:ind w:firstLine="709"/>
        <w:jc w:val="both"/>
        <w:rPr>
          <w:rFonts w:ascii="Times New Roman" w:hAnsi="Times New Roman"/>
          <w:sz w:val="16"/>
          <w:szCs w:val="16"/>
        </w:rPr>
      </w:pPr>
      <w:r w:rsidRPr="00647BC6">
        <w:rPr>
          <w:rFonts w:ascii="Times New Roman" w:hAnsi="Times New Roman"/>
          <w:sz w:val="16"/>
          <w:szCs w:val="16"/>
        </w:rPr>
        <w:t>Необходимо сосредоточиться на дальнейшем повышении уровня открытости бюджетных данных для населения муниципального образования.</w:t>
      </w:r>
    </w:p>
    <w:p w:rsidR="00647BC6" w:rsidRPr="00647BC6" w:rsidRDefault="00647BC6" w:rsidP="00647BC6">
      <w:pPr>
        <w:tabs>
          <w:tab w:val="left" w:pos="1080"/>
          <w:tab w:val="num" w:pos="1134"/>
        </w:tabs>
        <w:ind w:firstLine="709"/>
        <w:jc w:val="both"/>
        <w:rPr>
          <w:rFonts w:ascii="Times New Roman" w:hAnsi="Times New Roman"/>
          <w:sz w:val="16"/>
          <w:szCs w:val="16"/>
        </w:rPr>
      </w:pPr>
      <w:r w:rsidRPr="00647BC6">
        <w:rPr>
          <w:rFonts w:ascii="Times New Roman" w:hAnsi="Times New Roman"/>
          <w:sz w:val="16"/>
          <w:szCs w:val="16"/>
        </w:rPr>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647BC6" w:rsidRPr="00647BC6" w:rsidRDefault="00647BC6" w:rsidP="00647BC6">
      <w:pPr>
        <w:pStyle w:val="aa"/>
        <w:spacing w:after="0" w:line="240" w:lineRule="auto"/>
        <w:ind w:left="0" w:firstLine="709"/>
        <w:rPr>
          <w:rFonts w:ascii="Times New Roman" w:hAnsi="Times New Roman"/>
          <w:sz w:val="16"/>
          <w:szCs w:val="16"/>
        </w:rPr>
      </w:pPr>
      <w:r w:rsidRPr="00647BC6">
        <w:rPr>
          <w:rFonts w:ascii="Times New Roman" w:hAnsi="Times New Roman"/>
          <w:sz w:val="16"/>
          <w:szCs w:val="16"/>
          <w:lang w:eastAsia="ru-RU"/>
        </w:rPr>
        <w:t>- </w:t>
      </w:r>
      <w:r w:rsidRPr="00647BC6">
        <w:rPr>
          <w:rFonts w:ascii="Times New Roman" w:hAnsi="Times New Roman"/>
          <w:sz w:val="16"/>
          <w:szCs w:val="16"/>
        </w:rPr>
        <w:t>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647BC6" w:rsidRPr="00647BC6" w:rsidRDefault="00647BC6" w:rsidP="00647BC6">
      <w:pPr>
        <w:pStyle w:val="aa"/>
        <w:spacing w:after="0" w:line="240" w:lineRule="auto"/>
        <w:ind w:left="0" w:firstLine="709"/>
        <w:rPr>
          <w:rFonts w:ascii="Times New Roman" w:hAnsi="Times New Roman"/>
          <w:sz w:val="16"/>
          <w:szCs w:val="16"/>
        </w:rPr>
      </w:pPr>
      <w:r w:rsidRPr="00647BC6">
        <w:rPr>
          <w:rFonts w:ascii="Times New Roman" w:hAnsi="Times New Roman"/>
          <w:sz w:val="16"/>
          <w:szCs w:val="16"/>
        </w:rPr>
        <w:t xml:space="preserve">- расширение каналов распространения бюджетных сведений в том числе с помощью средств массовой информации, обеспечение высокого уровня популярности и востребованности публикуемой информации, формирование у граждан понимания необходимости понимания бюджетных процессов; </w:t>
      </w:r>
    </w:p>
    <w:p w:rsidR="00647BC6" w:rsidRPr="00647BC6" w:rsidRDefault="00647BC6" w:rsidP="00647BC6">
      <w:pPr>
        <w:pStyle w:val="aa"/>
        <w:spacing w:after="0" w:line="240" w:lineRule="auto"/>
        <w:ind w:left="0" w:firstLine="709"/>
        <w:rPr>
          <w:rFonts w:ascii="Times New Roman" w:hAnsi="Times New Roman"/>
          <w:sz w:val="16"/>
          <w:szCs w:val="16"/>
        </w:rPr>
      </w:pPr>
      <w:r w:rsidRPr="00647BC6">
        <w:rPr>
          <w:rFonts w:ascii="Times New Roman" w:hAnsi="Times New Roman"/>
          <w:sz w:val="16"/>
          <w:szCs w:val="16"/>
        </w:rPr>
        <w:t>- создание условий для использования населением бюджетной информации при реализации проектов инициативного бюджетирования.</w:t>
      </w:r>
    </w:p>
    <w:p w:rsidR="00647BC6" w:rsidRPr="00647BC6" w:rsidRDefault="00647BC6" w:rsidP="00647BC6">
      <w:pPr>
        <w:widowControl w:val="0"/>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 xml:space="preserve">В целях предотвращения сохранения невостребованных налоговых льгот и необоснованных выпадающих доходов   бюджета необходимо провести инвентаризацию методик оценки эффективности налоговых расходов на соответствие критериям эффективности, отвечающим положениям постановления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и целям муниципальных  программ   и социально-экономической политики </w:t>
      </w:r>
      <w:proofErr w:type="spellStart"/>
      <w:r>
        <w:rPr>
          <w:rFonts w:ascii="Times New Roman" w:hAnsi="Times New Roman"/>
          <w:sz w:val="16"/>
          <w:szCs w:val="16"/>
        </w:rPr>
        <w:t>поселия</w:t>
      </w:r>
      <w:proofErr w:type="spellEnd"/>
    </w:p>
    <w:p w:rsidR="00647BC6" w:rsidRPr="00647BC6" w:rsidRDefault="00647BC6" w:rsidP="00647BC6">
      <w:pPr>
        <w:pStyle w:val="14"/>
        <w:ind w:left="5954"/>
        <w:jc w:val="center"/>
        <w:rPr>
          <w:sz w:val="16"/>
          <w:szCs w:val="16"/>
        </w:rPr>
      </w:pPr>
    </w:p>
    <w:p w:rsidR="00647BC6" w:rsidRPr="00647BC6" w:rsidRDefault="00647BC6" w:rsidP="00647BC6">
      <w:pPr>
        <w:pStyle w:val="14"/>
        <w:rPr>
          <w:sz w:val="16"/>
          <w:szCs w:val="16"/>
        </w:rPr>
      </w:pPr>
    </w:p>
    <w:p w:rsidR="00647BC6" w:rsidRPr="00647BC6" w:rsidRDefault="00647BC6" w:rsidP="00647BC6">
      <w:pPr>
        <w:pStyle w:val="14"/>
        <w:ind w:left="5954"/>
        <w:jc w:val="center"/>
        <w:rPr>
          <w:sz w:val="16"/>
          <w:szCs w:val="16"/>
        </w:rPr>
      </w:pPr>
      <w:r w:rsidRPr="00647BC6">
        <w:rPr>
          <w:sz w:val="16"/>
          <w:szCs w:val="16"/>
        </w:rPr>
        <w:t>УТВЕРЖДЕНЫ</w:t>
      </w:r>
    </w:p>
    <w:p w:rsidR="00647BC6" w:rsidRPr="00647BC6" w:rsidRDefault="00647BC6" w:rsidP="00647BC6">
      <w:pPr>
        <w:pStyle w:val="14"/>
        <w:ind w:left="5954"/>
        <w:jc w:val="center"/>
        <w:rPr>
          <w:sz w:val="16"/>
          <w:szCs w:val="16"/>
        </w:rPr>
      </w:pPr>
      <w:r w:rsidRPr="00647BC6">
        <w:rPr>
          <w:sz w:val="16"/>
          <w:szCs w:val="16"/>
        </w:rPr>
        <w:t xml:space="preserve">постановлением администрации Коуракского сельсовета Тогучинского района Новосибирской области </w:t>
      </w:r>
    </w:p>
    <w:p w:rsidR="00647BC6" w:rsidRPr="00647BC6" w:rsidRDefault="00647BC6" w:rsidP="00647BC6">
      <w:pPr>
        <w:pStyle w:val="14"/>
        <w:ind w:left="5954"/>
        <w:jc w:val="center"/>
        <w:rPr>
          <w:sz w:val="16"/>
          <w:szCs w:val="16"/>
        </w:rPr>
      </w:pPr>
      <w:r w:rsidRPr="00647BC6">
        <w:rPr>
          <w:sz w:val="16"/>
          <w:szCs w:val="16"/>
        </w:rPr>
        <w:t>от 11.11.2021 № 141/93.011</w:t>
      </w:r>
      <w:bookmarkStart w:id="87" w:name="_GoBack"/>
      <w:bookmarkEnd w:id="87"/>
    </w:p>
    <w:p w:rsidR="00647BC6" w:rsidRPr="00647BC6" w:rsidRDefault="00647BC6" w:rsidP="00647BC6">
      <w:pPr>
        <w:pStyle w:val="ConsPlusTitle"/>
        <w:jc w:val="center"/>
        <w:rPr>
          <w:sz w:val="16"/>
          <w:szCs w:val="16"/>
        </w:rPr>
      </w:pPr>
      <w:r w:rsidRPr="00647BC6">
        <w:rPr>
          <w:sz w:val="16"/>
          <w:szCs w:val="16"/>
        </w:rPr>
        <w:t>ОСНОВНЫЕ НАПРАВЛЕНИЯ</w:t>
      </w:r>
    </w:p>
    <w:p w:rsidR="00647BC6" w:rsidRPr="00647BC6" w:rsidRDefault="00647BC6" w:rsidP="00647BC6">
      <w:pPr>
        <w:pStyle w:val="ConsPlusTitle"/>
        <w:jc w:val="center"/>
        <w:rPr>
          <w:sz w:val="16"/>
          <w:szCs w:val="16"/>
        </w:rPr>
      </w:pPr>
      <w:r w:rsidRPr="00647BC6">
        <w:rPr>
          <w:sz w:val="16"/>
          <w:szCs w:val="16"/>
        </w:rPr>
        <w:t xml:space="preserve">долговой политики Коуракского сельсовета Тогучинского района Новосибирской области  </w:t>
      </w:r>
    </w:p>
    <w:p w:rsidR="00647BC6" w:rsidRPr="00647BC6" w:rsidRDefault="00647BC6" w:rsidP="00647BC6">
      <w:pPr>
        <w:pStyle w:val="ConsPlusTitle"/>
        <w:jc w:val="center"/>
        <w:rPr>
          <w:sz w:val="16"/>
          <w:szCs w:val="16"/>
        </w:rPr>
      </w:pPr>
      <w:r w:rsidRPr="00647BC6">
        <w:rPr>
          <w:sz w:val="16"/>
          <w:szCs w:val="16"/>
        </w:rPr>
        <w:t>на 2022 годи плановый период 2023 и 2024</w:t>
      </w:r>
      <w:r>
        <w:rPr>
          <w:sz w:val="16"/>
          <w:szCs w:val="16"/>
        </w:rPr>
        <w:t xml:space="preserve"> годов</w:t>
      </w:r>
    </w:p>
    <w:p w:rsidR="00647BC6" w:rsidRPr="00647BC6" w:rsidRDefault="00647BC6" w:rsidP="00647BC6">
      <w:pPr>
        <w:autoSpaceDE w:val="0"/>
        <w:autoSpaceDN w:val="0"/>
        <w:adjustRightInd w:val="0"/>
        <w:ind w:firstLine="709"/>
        <w:jc w:val="both"/>
        <w:rPr>
          <w:rFonts w:ascii="Times New Roman" w:hAnsi="Times New Roman"/>
          <w:sz w:val="16"/>
          <w:szCs w:val="16"/>
        </w:rPr>
      </w:pPr>
      <w:r w:rsidRPr="00647BC6">
        <w:rPr>
          <w:rFonts w:ascii="Times New Roman" w:hAnsi="Times New Roman"/>
          <w:sz w:val="16"/>
          <w:szCs w:val="16"/>
        </w:rPr>
        <w:t>Долговая политика Коуракского сельсовета Тогучинского района Новосибирской области  разработана в единстве с   налоговой и бюджетной политикой поселения</w:t>
      </w:r>
      <w:r w:rsidRPr="00647BC6">
        <w:rPr>
          <w:rFonts w:ascii="Times New Roman" w:hAnsi="Times New Roman"/>
          <w:color w:val="000000"/>
          <w:sz w:val="16"/>
          <w:szCs w:val="16"/>
        </w:rPr>
        <w:t xml:space="preserve"> в целях обеспечения сбалансированности бюджета </w:t>
      </w:r>
      <w:r w:rsidRPr="00647BC6">
        <w:rPr>
          <w:rFonts w:ascii="Times New Roman" w:hAnsi="Times New Roman"/>
          <w:sz w:val="16"/>
          <w:szCs w:val="16"/>
        </w:rPr>
        <w:t>Коуракского сельсовета Тогучинского района Новосибирской области</w:t>
      </w:r>
      <w:r w:rsidRPr="00647BC6">
        <w:rPr>
          <w:rFonts w:ascii="Times New Roman" w:hAnsi="Times New Roman"/>
          <w:color w:val="000000"/>
          <w:sz w:val="16"/>
          <w:szCs w:val="16"/>
        </w:rPr>
        <w:t xml:space="preserve"> на 2022 год и плановый период 2023 и 2024 годов</w:t>
      </w:r>
      <w:r w:rsidRPr="00647BC6">
        <w:rPr>
          <w:rFonts w:ascii="Times New Roman" w:hAnsi="Times New Roman"/>
          <w:sz w:val="16"/>
          <w:szCs w:val="16"/>
        </w:rPr>
        <w:t xml:space="preserve">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 обязательств, исключающих их неисполнение.</w:t>
      </w:r>
    </w:p>
    <w:p w:rsidR="00647BC6" w:rsidRPr="00647BC6" w:rsidRDefault="00647BC6" w:rsidP="00647BC6">
      <w:pPr>
        <w:pStyle w:val="ConsPlusNormal"/>
        <w:ind w:firstLine="709"/>
        <w:jc w:val="both"/>
        <w:rPr>
          <w:rFonts w:ascii="Times New Roman" w:hAnsi="Times New Roman" w:cs="Times New Roman"/>
          <w:sz w:val="16"/>
          <w:szCs w:val="16"/>
        </w:rPr>
      </w:pP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Долговая политика Коуракского сельсовета Тогучинского района Новосибирской области на 2022 год и на плановый период 2023 и 2024 годов (далее – долговая политика) определяет цели, а также основные задачи, риски и направления деятельности по управлению муниципальным долгом Коуракского сельсовета Тогучинского района Новосибирской области (далее- муниципальное </w:t>
      </w:r>
      <w:proofErr w:type="gramStart"/>
      <w:r w:rsidRPr="00647BC6">
        <w:rPr>
          <w:rFonts w:ascii="Times New Roman" w:hAnsi="Times New Roman" w:cs="Times New Roman"/>
          <w:sz w:val="16"/>
          <w:szCs w:val="16"/>
        </w:rPr>
        <w:t>образование)  на</w:t>
      </w:r>
      <w:proofErr w:type="gramEnd"/>
      <w:r w:rsidRPr="00647BC6">
        <w:rPr>
          <w:rFonts w:ascii="Times New Roman" w:hAnsi="Times New Roman" w:cs="Times New Roman"/>
          <w:sz w:val="16"/>
          <w:szCs w:val="16"/>
        </w:rPr>
        <w:t xml:space="preserve"> 2022 год и плановый период 2023 и 2024 годов.</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По итогам 2019 года муниципальный долг муниципального образования (далее - муниципальный долг) составил 0,0 тыс. рублей.</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По итогам 2020 года муниципальный долг муниципального образования составил 0,0 тыс. рублей.</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По состоянию на 01 </w:t>
      </w:r>
      <w:proofErr w:type="gramStart"/>
      <w:r w:rsidRPr="00647BC6">
        <w:rPr>
          <w:rFonts w:ascii="Times New Roman" w:hAnsi="Times New Roman" w:cs="Times New Roman"/>
          <w:sz w:val="16"/>
          <w:szCs w:val="16"/>
        </w:rPr>
        <w:t>октября  2021</w:t>
      </w:r>
      <w:proofErr w:type="gramEnd"/>
      <w:r w:rsidRPr="00647BC6">
        <w:rPr>
          <w:rFonts w:ascii="Times New Roman" w:hAnsi="Times New Roman" w:cs="Times New Roman"/>
          <w:sz w:val="16"/>
          <w:szCs w:val="16"/>
        </w:rPr>
        <w:t xml:space="preserve"> год муниципальный долг составил 0,0 тыс. рублей.</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Исполнение долговых обязательств муниципального </w:t>
      </w:r>
      <w:proofErr w:type="gramStart"/>
      <w:r w:rsidRPr="00647BC6">
        <w:rPr>
          <w:rFonts w:ascii="Times New Roman" w:hAnsi="Times New Roman" w:cs="Times New Roman"/>
          <w:sz w:val="16"/>
          <w:szCs w:val="16"/>
        </w:rPr>
        <w:t>образования  осуществлялось</w:t>
      </w:r>
      <w:proofErr w:type="gramEnd"/>
      <w:r w:rsidRPr="00647BC6">
        <w:rPr>
          <w:rFonts w:ascii="Times New Roman" w:hAnsi="Times New Roman" w:cs="Times New Roman"/>
          <w:sz w:val="16"/>
          <w:szCs w:val="16"/>
        </w:rPr>
        <w:t xml:space="preserve"> своевременно и в полном объеме.</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w:t>
      </w:r>
      <w:proofErr w:type="gramStart"/>
      <w:r w:rsidRPr="00647BC6">
        <w:rPr>
          <w:rFonts w:ascii="Times New Roman" w:hAnsi="Times New Roman" w:cs="Times New Roman"/>
          <w:sz w:val="16"/>
          <w:szCs w:val="16"/>
        </w:rPr>
        <w:t>решением  о</w:t>
      </w:r>
      <w:proofErr w:type="gramEnd"/>
      <w:r w:rsidRPr="00647BC6">
        <w:rPr>
          <w:rFonts w:ascii="Times New Roman" w:hAnsi="Times New Roman" w:cs="Times New Roman"/>
          <w:sz w:val="16"/>
          <w:szCs w:val="16"/>
        </w:rPr>
        <w:t xml:space="preserve"> бюджете муниципального образования.</w:t>
      </w:r>
    </w:p>
    <w:p w:rsidR="00647BC6" w:rsidRPr="00647BC6" w:rsidRDefault="00647BC6" w:rsidP="00647BC6">
      <w:pPr>
        <w:pStyle w:val="ConsPlusNormal"/>
        <w:ind w:firstLine="0"/>
        <w:jc w:val="center"/>
        <w:rPr>
          <w:rFonts w:ascii="Times New Roman" w:hAnsi="Times New Roman" w:cs="Times New Roman"/>
          <w:sz w:val="16"/>
          <w:szCs w:val="16"/>
        </w:rPr>
      </w:pPr>
    </w:p>
    <w:p w:rsidR="00647BC6" w:rsidRPr="00647BC6" w:rsidRDefault="00647BC6" w:rsidP="00647BC6">
      <w:pPr>
        <w:pStyle w:val="ConsPlusNormal"/>
        <w:ind w:firstLine="0"/>
        <w:jc w:val="center"/>
        <w:rPr>
          <w:rFonts w:ascii="Times New Roman" w:hAnsi="Times New Roman" w:cs="Times New Roman"/>
          <w:sz w:val="16"/>
          <w:szCs w:val="16"/>
        </w:rPr>
      </w:pPr>
      <w:r w:rsidRPr="00647BC6">
        <w:rPr>
          <w:rFonts w:ascii="Times New Roman" w:hAnsi="Times New Roman" w:cs="Times New Roman"/>
          <w:sz w:val="16"/>
          <w:szCs w:val="16"/>
        </w:rPr>
        <w:t xml:space="preserve">2. Основные факторы, определяющие характер и направления </w:t>
      </w:r>
    </w:p>
    <w:p w:rsidR="00647BC6" w:rsidRPr="00647BC6" w:rsidRDefault="00647BC6" w:rsidP="00647BC6">
      <w:pPr>
        <w:pStyle w:val="ConsPlusNormal"/>
        <w:ind w:firstLine="0"/>
        <w:jc w:val="center"/>
        <w:rPr>
          <w:rFonts w:ascii="Times New Roman" w:hAnsi="Times New Roman" w:cs="Times New Roman"/>
          <w:sz w:val="16"/>
          <w:szCs w:val="16"/>
        </w:rPr>
      </w:pPr>
      <w:r w:rsidRPr="00647BC6">
        <w:rPr>
          <w:rFonts w:ascii="Times New Roman" w:hAnsi="Times New Roman" w:cs="Times New Roman"/>
          <w:sz w:val="16"/>
          <w:szCs w:val="16"/>
        </w:rPr>
        <w:t>долговой политики муниципального образования на 2022-2024 годы</w:t>
      </w:r>
    </w:p>
    <w:p w:rsidR="00647BC6" w:rsidRPr="00647BC6" w:rsidRDefault="00647BC6" w:rsidP="00647BC6">
      <w:pPr>
        <w:pStyle w:val="ConsPlusNormal"/>
        <w:ind w:firstLine="709"/>
        <w:rPr>
          <w:rFonts w:ascii="Times New Roman" w:hAnsi="Times New Roman" w:cs="Times New Roman"/>
          <w:sz w:val="16"/>
          <w:szCs w:val="16"/>
        </w:rPr>
      </w:pP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Основными факторами, определяющими характер и направления долговой политики муниципального образования на 2022-2024 годы, являются:</w:t>
      </w:r>
    </w:p>
    <w:p w:rsidR="00647BC6" w:rsidRPr="00647BC6" w:rsidRDefault="00647BC6" w:rsidP="00647BC6">
      <w:pPr>
        <w:pStyle w:val="ConsPlusNormal"/>
        <w:adjustRightInd/>
        <w:ind w:firstLine="709"/>
        <w:jc w:val="both"/>
        <w:rPr>
          <w:rFonts w:ascii="Times New Roman" w:hAnsi="Times New Roman" w:cs="Times New Roman"/>
          <w:sz w:val="16"/>
          <w:szCs w:val="16"/>
        </w:rPr>
      </w:pPr>
      <w:r w:rsidRPr="00647BC6">
        <w:rPr>
          <w:rFonts w:ascii="Times New Roman" w:hAnsi="Times New Roman" w:cs="Times New Roman"/>
          <w:sz w:val="16"/>
          <w:szCs w:val="16"/>
        </w:rPr>
        <w:t>изменчивость финансовой конъюнктуры, обусловленная неустойчивым экономическим ростом и внешнеполитическими факторами.</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Приоритеты долговой политики, сложившиеся в 2019-2021 годах, будут сохранены.</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647BC6" w:rsidRPr="00647BC6" w:rsidRDefault="00647BC6" w:rsidP="00647BC6">
      <w:pPr>
        <w:pStyle w:val="ConsPlusNormal"/>
        <w:ind w:firstLine="0"/>
        <w:jc w:val="both"/>
        <w:rPr>
          <w:rFonts w:ascii="Times New Roman" w:hAnsi="Times New Roman" w:cs="Times New Roman"/>
          <w:sz w:val="16"/>
          <w:szCs w:val="16"/>
        </w:rPr>
      </w:pPr>
    </w:p>
    <w:p w:rsidR="00647BC6" w:rsidRPr="00647BC6" w:rsidRDefault="00647BC6" w:rsidP="00647BC6">
      <w:pPr>
        <w:pStyle w:val="ConsPlusNormal"/>
        <w:jc w:val="center"/>
        <w:rPr>
          <w:rFonts w:ascii="Times New Roman" w:hAnsi="Times New Roman" w:cs="Times New Roman"/>
          <w:sz w:val="16"/>
          <w:szCs w:val="16"/>
        </w:rPr>
      </w:pPr>
      <w:r w:rsidRPr="00647BC6">
        <w:rPr>
          <w:rFonts w:ascii="Times New Roman" w:hAnsi="Times New Roman" w:cs="Times New Roman"/>
          <w:sz w:val="16"/>
          <w:szCs w:val="16"/>
        </w:rPr>
        <w:t>3.</w:t>
      </w:r>
      <w:r w:rsidRPr="00647BC6">
        <w:rPr>
          <w:rFonts w:ascii="Times New Roman" w:hAnsi="Times New Roman" w:cs="Times New Roman"/>
          <w:sz w:val="16"/>
          <w:szCs w:val="16"/>
          <w:lang w:val="en-US"/>
        </w:rPr>
        <w:t> </w:t>
      </w:r>
      <w:r w:rsidRPr="00647BC6">
        <w:rPr>
          <w:rFonts w:ascii="Times New Roman" w:hAnsi="Times New Roman" w:cs="Times New Roman"/>
          <w:sz w:val="16"/>
          <w:szCs w:val="16"/>
        </w:rPr>
        <w:t>Цели долговой политики</w:t>
      </w:r>
    </w:p>
    <w:p w:rsidR="00647BC6" w:rsidRPr="00647BC6" w:rsidRDefault="00647BC6" w:rsidP="00647BC6">
      <w:pPr>
        <w:pStyle w:val="ConsPlusNormal"/>
        <w:jc w:val="both"/>
        <w:rPr>
          <w:rFonts w:ascii="Times New Roman" w:hAnsi="Times New Roman" w:cs="Times New Roman"/>
          <w:sz w:val="16"/>
          <w:szCs w:val="16"/>
        </w:rPr>
      </w:pP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Целями долговой политики являются:</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обеспечение сбалансированности бюджета муниципального образования;</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поддержание параметров </w:t>
      </w:r>
      <w:proofErr w:type="gramStart"/>
      <w:r w:rsidRPr="00647BC6">
        <w:rPr>
          <w:rFonts w:ascii="Times New Roman" w:hAnsi="Times New Roman" w:cs="Times New Roman"/>
          <w:sz w:val="16"/>
          <w:szCs w:val="16"/>
        </w:rPr>
        <w:t>муниципального  долга</w:t>
      </w:r>
      <w:proofErr w:type="gramEnd"/>
      <w:r w:rsidRPr="00647BC6">
        <w:rPr>
          <w:rFonts w:ascii="Times New Roman" w:hAnsi="Times New Roman" w:cs="Times New Roman"/>
          <w:sz w:val="16"/>
          <w:szCs w:val="16"/>
        </w:rPr>
        <w:t xml:space="preserve"> на экономически безопасном уровне при соблюдении ограничений, установленных бюджетным законодательством Российской Федерации;</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своевременное исполнение долговых обязательств в полном объеме;</w:t>
      </w:r>
    </w:p>
    <w:p w:rsidR="00647BC6" w:rsidRPr="00647BC6" w:rsidRDefault="00647BC6" w:rsidP="00647BC6">
      <w:pPr>
        <w:pStyle w:val="ConsPlusNormal"/>
        <w:ind w:firstLine="709"/>
        <w:jc w:val="both"/>
        <w:rPr>
          <w:rFonts w:ascii="Times New Roman" w:hAnsi="Times New Roman" w:cs="Times New Roman"/>
          <w:sz w:val="16"/>
          <w:szCs w:val="16"/>
        </w:rPr>
      </w:pPr>
      <w:r w:rsidRPr="00647BC6">
        <w:rPr>
          <w:rFonts w:ascii="Times New Roman" w:hAnsi="Times New Roman" w:cs="Times New Roman"/>
          <w:sz w:val="16"/>
          <w:szCs w:val="16"/>
        </w:rPr>
        <w:t xml:space="preserve">минимизация расходов на обслуживание муниципального долга. </w:t>
      </w:r>
    </w:p>
    <w:p w:rsidR="00647BC6" w:rsidRPr="00647BC6" w:rsidRDefault="00647BC6" w:rsidP="00647BC6">
      <w:pPr>
        <w:pStyle w:val="ConsPlusNormal"/>
        <w:ind w:firstLine="709"/>
        <w:jc w:val="both"/>
        <w:rPr>
          <w:rFonts w:ascii="Times New Roman" w:hAnsi="Times New Roman" w:cs="Times New Roman"/>
          <w:sz w:val="16"/>
          <w:szCs w:val="16"/>
        </w:rPr>
      </w:pPr>
    </w:p>
    <w:p w:rsidR="00647BC6" w:rsidRPr="00647BC6" w:rsidRDefault="00647BC6" w:rsidP="00647BC6">
      <w:pPr>
        <w:pStyle w:val="ConsPlusNormal"/>
        <w:ind w:firstLine="0"/>
        <w:jc w:val="center"/>
        <w:rPr>
          <w:rFonts w:ascii="Times New Roman" w:hAnsi="Times New Roman" w:cs="Times New Roman"/>
          <w:sz w:val="16"/>
          <w:szCs w:val="16"/>
        </w:rPr>
      </w:pPr>
      <w:r w:rsidRPr="00647BC6">
        <w:rPr>
          <w:rFonts w:ascii="Times New Roman" w:hAnsi="Times New Roman" w:cs="Times New Roman"/>
          <w:sz w:val="16"/>
          <w:szCs w:val="16"/>
        </w:rPr>
        <w:t>4. Задачи долговой политики</w:t>
      </w:r>
    </w:p>
    <w:p w:rsidR="00647BC6" w:rsidRPr="00647BC6" w:rsidRDefault="00647BC6" w:rsidP="00647BC6">
      <w:pPr>
        <w:pStyle w:val="ConsPlusNormal"/>
        <w:ind w:firstLine="709"/>
        <w:jc w:val="both"/>
        <w:rPr>
          <w:rFonts w:ascii="Times New Roman" w:hAnsi="Times New Roman" w:cs="Times New Roman"/>
          <w:sz w:val="16"/>
          <w:szCs w:val="16"/>
        </w:rPr>
      </w:pP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Задачи, которые необходимо решить при реализации долговой политики:</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поддержание параметров муниципального долга в рамках, установленных бюджетным законодательством Российской Федерации;</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lastRenderedPageBreak/>
        <w:t>обеспечение дефицита бюджета муниципального образования в 2022, 2023 и 2024 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2022, 2023 и 2024 годы соответственно (значение показателя может 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муниципального образования);</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t xml:space="preserve">соблюдение установленных Правительством </w:t>
      </w:r>
      <w:proofErr w:type="gramStart"/>
      <w:r w:rsidRPr="00647BC6">
        <w:rPr>
          <w:rFonts w:ascii="Times New Roman" w:hAnsi="Times New Roman"/>
          <w:sz w:val="16"/>
          <w:szCs w:val="16"/>
        </w:rPr>
        <w:t>Новосибирской  области</w:t>
      </w:r>
      <w:proofErr w:type="gramEnd"/>
      <w:r w:rsidRPr="00647BC6">
        <w:rPr>
          <w:rFonts w:ascii="Times New Roman" w:hAnsi="Times New Roman"/>
          <w:sz w:val="16"/>
          <w:szCs w:val="16"/>
        </w:rPr>
        <w:t xml:space="preserve"> нормативов формирования расходов на содержание органов местного самоуправления муниципальных образований Новосибирской области.</w:t>
      </w:r>
    </w:p>
    <w:p w:rsidR="00647BC6" w:rsidRPr="00647BC6" w:rsidRDefault="00647BC6" w:rsidP="00647BC6">
      <w:pPr>
        <w:pStyle w:val="3"/>
        <w:shd w:val="clear" w:color="auto" w:fill="FFFFFF"/>
        <w:ind w:firstLine="567"/>
        <w:jc w:val="center"/>
        <w:textAlignment w:val="baseline"/>
        <w:rPr>
          <w:rFonts w:ascii="Times New Roman" w:hAnsi="Times New Roman" w:cs="Times New Roman"/>
          <w:color w:val="auto"/>
          <w:spacing w:val="2"/>
          <w:sz w:val="16"/>
          <w:szCs w:val="16"/>
        </w:rPr>
      </w:pPr>
      <w:r w:rsidRPr="00647BC6">
        <w:rPr>
          <w:rFonts w:ascii="Times New Roman" w:hAnsi="Times New Roman" w:cs="Times New Roman"/>
          <w:bCs w:val="0"/>
          <w:color w:val="auto"/>
          <w:spacing w:val="2"/>
          <w:sz w:val="16"/>
          <w:szCs w:val="16"/>
        </w:rPr>
        <w:t>5. Инструменты реализации долговой политики</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Основными инструментами реализации долговой политики являются:</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647BC6">
        <w:rPr>
          <w:sz w:val="16"/>
          <w:szCs w:val="16"/>
        </w:rPr>
        <w:t xml:space="preserve">муниципального образования </w:t>
      </w:r>
      <w:r w:rsidRPr="00647BC6">
        <w:rPr>
          <w:spacing w:val="2"/>
          <w:sz w:val="16"/>
          <w:szCs w:val="16"/>
        </w:rPr>
        <w:t xml:space="preserve">о </w:t>
      </w:r>
      <w:proofErr w:type="gramStart"/>
      <w:r w:rsidRPr="00647BC6">
        <w:rPr>
          <w:spacing w:val="2"/>
          <w:sz w:val="16"/>
          <w:szCs w:val="16"/>
        </w:rPr>
        <w:t>местном  бюджете</w:t>
      </w:r>
      <w:proofErr w:type="gramEnd"/>
      <w:r w:rsidRPr="00647BC6">
        <w:rPr>
          <w:spacing w:val="2"/>
          <w:sz w:val="16"/>
          <w:szCs w:val="16"/>
        </w:rPr>
        <w:t xml:space="preserve"> на очередной финансовый год и плановый период объема указанных доходов, на досрочное погашение долговых обязательств;</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2) принятие решений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6) продление моратория на предоставление муниципальных гарантий по обязательствам третьих лиц;</w:t>
      </w:r>
    </w:p>
    <w:p w:rsidR="00647BC6" w:rsidRPr="00647BC6" w:rsidRDefault="00647BC6" w:rsidP="00647BC6">
      <w:pPr>
        <w:pStyle w:val="formattext"/>
        <w:shd w:val="clear" w:color="auto" w:fill="FFFFFF"/>
        <w:spacing w:before="0" w:beforeAutospacing="0" w:after="0" w:afterAutospacing="0" w:line="315" w:lineRule="atLeast"/>
        <w:ind w:firstLine="567"/>
        <w:jc w:val="both"/>
        <w:textAlignment w:val="baseline"/>
        <w:rPr>
          <w:spacing w:val="2"/>
          <w:sz w:val="16"/>
          <w:szCs w:val="16"/>
        </w:rPr>
      </w:pPr>
      <w:r w:rsidRPr="00647BC6">
        <w:rPr>
          <w:spacing w:val="2"/>
          <w:sz w:val="16"/>
          <w:szCs w:val="16"/>
        </w:rPr>
        <w:t>7) обеспечение своевременного и полного учета долговых обязательств.</w:t>
      </w:r>
    </w:p>
    <w:p w:rsidR="00647BC6" w:rsidRPr="00647BC6" w:rsidRDefault="00647BC6" w:rsidP="00647BC6">
      <w:pPr>
        <w:pStyle w:val="afb"/>
        <w:tabs>
          <w:tab w:val="left" w:pos="5954"/>
        </w:tabs>
        <w:spacing w:after="0"/>
        <w:ind w:left="0" w:firstLine="567"/>
        <w:jc w:val="both"/>
        <w:rPr>
          <w:rFonts w:ascii="Times New Roman" w:hAnsi="Times New Roman"/>
          <w:sz w:val="16"/>
          <w:szCs w:val="16"/>
        </w:rPr>
      </w:pPr>
    </w:p>
    <w:p w:rsidR="00647BC6" w:rsidRPr="00647BC6" w:rsidRDefault="00647BC6" w:rsidP="00647BC6">
      <w:pPr>
        <w:pStyle w:val="ConsPlusNormal"/>
        <w:ind w:firstLine="567"/>
        <w:jc w:val="center"/>
        <w:rPr>
          <w:rFonts w:ascii="Times New Roman" w:hAnsi="Times New Roman" w:cs="Times New Roman"/>
          <w:sz w:val="16"/>
          <w:szCs w:val="16"/>
        </w:rPr>
      </w:pPr>
      <w:r w:rsidRPr="00647BC6">
        <w:rPr>
          <w:rFonts w:ascii="Times New Roman" w:hAnsi="Times New Roman" w:cs="Times New Roman"/>
          <w:sz w:val="16"/>
          <w:szCs w:val="16"/>
        </w:rPr>
        <w:t>6. Основные риски долговой политики</w:t>
      </w:r>
    </w:p>
    <w:p w:rsidR="00647BC6" w:rsidRPr="00647BC6" w:rsidRDefault="00647BC6" w:rsidP="00647BC6">
      <w:pPr>
        <w:pStyle w:val="ConsPlusNormal"/>
        <w:ind w:firstLine="567"/>
        <w:jc w:val="both"/>
        <w:rPr>
          <w:rFonts w:ascii="Times New Roman" w:hAnsi="Times New Roman" w:cs="Times New Roman"/>
          <w:sz w:val="16"/>
          <w:szCs w:val="16"/>
        </w:rPr>
      </w:pPr>
    </w:p>
    <w:p w:rsidR="00647BC6" w:rsidRPr="00647BC6" w:rsidRDefault="00647BC6" w:rsidP="00647BC6">
      <w:pPr>
        <w:autoSpaceDE w:val="0"/>
        <w:autoSpaceDN w:val="0"/>
        <w:adjustRightInd w:val="0"/>
        <w:ind w:firstLine="567"/>
        <w:jc w:val="both"/>
        <w:rPr>
          <w:rFonts w:ascii="Times New Roman" w:hAnsi="Times New Roman"/>
          <w:sz w:val="16"/>
          <w:szCs w:val="16"/>
        </w:rPr>
      </w:pPr>
      <w:r w:rsidRPr="00647BC6">
        <w:rPr>
          <w:rFonts w:ascii="Times New Roman" w:hAnsi="Times New Roman"/>
          <w:sz w:val="16"/>
          <w:szCs w:val="16"/>
        </w:rPr>
        <w:t>Основными рисками при реализации долговой политики являются:</w:t>
      </w:r>
    </w:p>
    <w:p w:rsidR="00647BC6" w:rsidRPr="00647BC6" w:rsidRDefault="00647BC6" w:rsidP="00647BC6">
      <w:pPr>
        <w:autoSpaceDE w:val="0"/>
        <w:autoSpaceDN w:val="0"/>
        <w:adjustRightInd w:val="0"/>
        <w:ind w:firstLine="567"/>
        <w:jc w:val="both"/>
        <w:rPr>
          <w:rFonts w:ascii="Times New Roman" w:hAnsi="Times New Roman"/>
          <w:sz w:val="16"/>
          <w:szCs w:val="16"/>
        </w:rPr>
      </w:pPr>
      <w:r w:rsidRPr="00647BC6">
        <w:rPr>
          <w:rFonts w:ascii="Times New Roman" w:hAnsi="Times New Roman"/>
          <w:sz w:val="16"/>
          <w:szCs w:val="16"/>
        </w:rPr>
        <w:t xml:space="preserve">риск роста процентной ставки и изменения стоимости заимствований </w:t>
      </w:r>
      <w:r w:rsidRPr="00647BC6">
        <w:rPr>
          <w:rFonts w:ascii="Times New Roman" w:hAnsi="Times New Roman"/>
          <w:sz w:val="16"/>
          <w:szCs w:val="16"/>
        </w:rPr>
        <w:br/>
        <w:t>в зависимости от времени и объема потребности в заемных ресурсах;</w:t>
      </w:r>
    </w:p>
    <w:p w:rsidR="00647BC6" w:rsidRPr="00647BC6" w:rsidRDefault="00647BC6" w:rsidP="00647BC6">
      <w:pPr>
        <w:autoSpaceDE w:val="0"/>
        <w:autoSpaceDN w:val="0"/>
        <w:adjustRightInd w:val="0"/>
        <w:ind w:firstLine="567"/>
        <w:jc w:val="both"/>
        <w:rPr>
          <w:rFonts w:ascii="Times New Roman" w:hAnsi="Times New Roman"/>
          <w:sz w:val="16"/>
          <w:szCs w:val="16"/>
        </w:rPr>
      </w:pPr>
      <w:r w:rsidRPr="00647BC6">
        <w:rPr>
          <w:rFonts w:ascii="Times New Roman" w:hAnsi="Times New Roman"/>
          <w:sz w:val="16"/>
          <w:szCs w:val="16"/>
        </w:rPr>
        <w:t>риск недостаточного поступления доходов в бюджет муниципального образования.</w:t>
      </w:r>
    </w:p>
    <w:p w:rsidR="00647BC6" w:rsidRPr="00647BC6" w:rsidRDefault="00647BC6" w:rsidP="00647BC6">
      <w:pPr>
        <w:pStyle w:val="afb"/>
        <w:tabs>
          <w:tab w:val="left" w:pos="5954"/>
        </w:tabs>
        <w:ind w:left="0" w:firstLine="567"/>
        <w:jc w:val="both"/>
        <w:rPr>
          <w:rFonts w:ascii="Times New Roman" w:hAnsi="Times New Roman"/>
          <w:sz w:val="16"/>
          <w:szCs w:val="16"/>
        </w:rPr>
      </w:pPr>
      <w:r w:rsidRPr="00647BC6">
        <w:rPr>
          <w:rFonts w:ascii="Times New Roman" w:hAnsi="Times New Roman"/>
          <w:sz w:val="16"/>
          <w:szCs w:val="16"/>
        </w:rPr>
        <w:t xml:space="preserve">С целью снижения указанных выше рисков и сохранения их </w:t>
      </w:r>
      <w:r w:rsidRPr="00647BC6">
        <w:rPr>
          <w:rFonts w:ascii="Times New Roman" w:hAnsi="Times New Roman"/>
          <w:sz w:val="16"/>
          <w:szCs w:val="16"/>
        </w:rPr>
        <w:br/>
        <w:t xml:space="preserve">на приемлемом уровне реализация долговой политики будет осуществляться </w:t>
      </w:r>
      <w:r w:rsidRPr="00647BC6">
        <w:rPr>
          <w:rFonts w:ascii="Times New Roman" w:hAnsi="Times New Roman"/>
          <w:sz w:val="16"/>
          <w:szCs w:val="16"/>
        </w:rPr>
        <w:br/>
        <w:t xml:space="preserve">на основе прогнозов поступления доходов, финансирования расходов </w:t>
      </w:r>
      <w:r w:rsidRPr="00647BC6">
        <w:rPr>
          <w:rFonts w:ascii="Times New Roman" w:hAnsi="Times New Roman"/>
          <w:sz w:val="16"/>
          <w:szCs w:val="16"/>
        </w:rPr>
        <w:br/>
        <w:t>и привлечения муниципальных заимствований, анализа исполнения бюджета предыдущих лет.</w:t>
      </w:r>
    </w:p>
    <w:p w:rsidR="00647BC6" w:rsidRPr="00647BC6" w:rsidRDefault="00647BC6" w:rsidP="00647BC6">
      <w:pPr>
        <w:pStyle w:val="afb"/>
        <w:tabs>
          <w:tab w:val="left" w:pos="5954"/>
        </w:tabs>
        <w:ind w:left="0" w:firstLine="567"/>
        <w:jc w:val="center"/>
        <w:rPr>
          <w:rFonts w:ascii="Times New Roman" w:hAnsi="Times New Roman"/>
          <w:sz w:val="16"/>
          <w:szCs w:val="16"/>
        </w:rPr>
      </w:pPr>
      <w:r w:rsidRPr="00647BC6">
        <w:rPr>
          <w:rFonts w:ascii="Times New Roman" w:hAnsi="Times New Roman"/>
          <w:sz w:val="16"/>
          <w:szCs w:val="16"/>
        </w:rPr>
        <w:t>7.</w:t>
      </w:r>
      <w:r w:rsidRPr="00647BC6">
        <w:rPr>
          <w:rFonts w:ascii="Times New Roman" w:hAnsi="Times New Roman"/>
          <w:sz w:val="16"/>
          <w:szCs w:val="16"/>
          <w:lang w:val="en-US"/>
        </w:rPr>
        <w:t> </w:t>
      </w:r>
      <w:r w:rsidRPr="00647BC6">
        <w:rPr>
          <w:rFonts w:ascii="Times New Roman" w:hAnsi="Times New Roman"/>
          <w:sz w:val="16"/>
          <w:szCs w:val="16"/>
        </w:rPr>
        <w:t>Основны</w:t>
      </w:r>
      <w:r>
        <w:rPr>
          <w:rFonts w:ascii="Times New Roman" w:hAnsi="Times New Roman"/>
          <w:sz w:val="16"/>
          <w:szCs w:val="16"/>
        </w:rPr>
        <w:t>е направления долговой политики</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Основными направлениями долговой политики являются:</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 xml:space="preserve">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w:t>
      </w:r>
      <w:proofErr w:type="gramStart"/>
      <w:r w:rsidRPr="00647BC6">
        <w:rPr>
          <w:rFonts w:ascii="Times New Roman" w:hAnsi="Times New Roman" w:cs="Times New Roman"/>
          <w:sz w:val="16"/>
          <w:szCs w:val="16"/>
        </w:rPr>
        <w:t>образования  или</w:t>
      </w:r>
      <w:proofErr w:type="gramEnd"/>
      <w:r w:rsidRPr="00647BC6">
        <w:rPr>
          <w:rFonts w:ascii="Times New Roman" w:hAnsi="Times New Roman" w:cs="Times New Roman"/>
          <w:sz w:val="16"/>
          <w:szCs w:val="16"/>
        </w:rPr>
        <w:t xml:space="preserve"> замещение планируемых к привлечению заемных средств;</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 xml:space="preserve">недопущение принятия новых расходных обязательств </w:t>
      </w:r>
      <w:r w:rsidRPr="00647BC6">
        <w:rPr>
          <w:rFonts w:ascii="Times New Roman" w:eastAsia="Calibri" w:hAnsi="Times New Roman" w:cs="Times New Roman"/>
          <w:sz w:val="16"/>
          <w:szCs w:val="16"/>
        </w:rPr>
        <w:t>муниципального образования</w:t>
      </w:r>
      <w:r w:rsidRPr="00647BC6">
        <w:rPr>
          <w:rFonts w:ascii="Times New Roman" w:hAnsi="Times New Roman" w:cs="Times New Roman"/>
          <w:sz w:val="16"/>
          <w:szCs w:val="16"/>
        </w:rPr>
        <w:t>, не обеспеченных источниками доходов;</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 xml:space="preserve">осуществление муниципальных внутренних заимствований </w:t>
      </w:r>
      <w:r w:rsidRPr="00647BC6">
        <w:rPr>
          <w:rFonts w:ascii="Times New Roman" w:eastAsia="Calibri" w:hAnsi="Times New Roman" w:cs="Times New Roman"/>
          <w:sz w:val="16"/>
          <w:szCs w:val="16"/>
        </w:rPr>
        <w:t xml:space="preserve">муниципального образования </w:t>
      </w:r>
      <w:r w:rsidRPr="00647BC6">
        <w:rPr>
          <w:rFonts w:ascii="Times New Roman" w:hAnsi="Times New Roman" w:cs="Times New Roman"/>
          <w:sz w:val="16"/>
          <w:szCs w:val="16"/>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647BC6">
        <w:rPr>
          <w:rFonts w:ascii="Times New Roman" w:eastAsia="Calibri" w:hAnsi="Times New Roman" w:cs="Times New Roman"/>
          <w:sz w:val="16"/>
          <w:szCs w:val="16"/>
        </w:rPr>
        <w:t xml:space="preserve">муниципальным образованием </w:t>
      </w:r>
      <w:r w:rsidRPr="00647BC6">
        <w:rPr>
          <w:rFonts w:ascii="Times New Roman" w:hAnsi="Times New Roman" w:cs="Times New Roman"/>
          <w:sz w:val="16"/>
          <w:szCs w:val="16"/>
        </w:rPr>
        <w:t>кредитных ресурсов минимальна;</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 xml:space="preserve">использование возможностей привлечения бюджетных кредитов из </w:t>
      </w:r>
      <w:proofErr w:type="gramStart"/>
      <w:r w:rsidRPr="00647BC6">
        <w:rPr>
          <w:rFonts w:ascii="Times New Roman" w:hAnsi="Times New Roman" w:cs="Times New Roman"/>
          <w:sz w:val="16"/>
          <w:szCs w:val="16"/>
        </w:rPr>
        <w:t>бюджета  района</w:t>
      </w:r>
      <w:proofErr w:type="gramEnd"/>
      <w:r w:rsidRPr="00647BC6">
        <w:rPr>
          <w:rFonts w:ascii="Times New Roman" w:hAnsi="Times New Roman" w:cs="Times New Roman"/>
          <w:sz w:val="16"/>
          <w:szCs w:val="16"/>
        </w:rPr>
        <w:t xml:space="preserve"> по причине их наименьшей стоимости;</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 xml:space="preserve">воздержание от предоставления муниципальных гарантий </w:t>
      </w:r>
      <w:r w:rsidRPr="00647BC6">
        <w:rPr>
          <w:rFonts w:ascii="Times New Roman" w:eastAsia="Calibri" w:hAnsi="Times New Roman" w:cs="Times New Roman"/>
          <w:sz w:val="16"/>
          <w:szCs w:val="16"/>
        </w:rPr>
        <w:t>муниципального образования</w:t>
      </w:r>
      <w:r w:rsidRPr="00647BC6">
        <w:rPr>
          <w:rFonts w:ascii="Times New Roman" w:hAnsi="Times New Roman" w:cs="Times New Roman"/>
          <w:sz w:val="16"/>
          <w:szCs w:val="16"/>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647BC6" w:rsidRPr="00647BC6" w:rsidRDefault="00647BC6" w:rsidP="00647BC6">
      <w:pPr>
        <w:pStyle w:val="ConsPlusNormal"/>
        <w:ind w:firstLine="567"/>
        <w:jc w:val="both"/>
        <w:rPr>
          <w:rFonts w:ascii="Times New Roman" w:hAnsi="Times New Roman" w:cs="Times New Roman"/>
          <w:sz w:val="16"/>
          <w:szCs w:val="16"/>
        </w:rPr>
      </w:pPr>
      <w:r w:rsidRPr="00647BC6">
        <w:rPr>
          <w:rFonts w:ascii="Times New Roman" w:hAnsi="Times New Roman" w:cs="Times New Roman"/>
          <w:sz w:val="16"/>
          <w:szCs w:val="16"/>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950008" w:rsidRPr="00647BC6" w:rsidRDefault="00647BC6" w:rsidP="00647BC6">
      <w:pPr>
        <w:autoSpaceDE w:val="0"/>
        <w:autoSpaceDN w:val="0"/>
        <w:adjustRightInd w:val="0"/>
        <w:ind w:firstLine="567"/>
        <w:jc w:val="both"/>
        <w:rPr>
          <w:rFonts w:ascii="Times New Roman" w:hAnsi="Times New Roman"/>
          <w:sz w:val="16"/>
          <w:szCs w:val="16"/>
        </w:rPr>
      </w:pPr>
      <w:r w:rsidRPr="00647BC6">
        <w:rPr>
          <w:rFonts w:ascii="Times New Roman" w:hAnsi="Times New Roman"/>
          <w:sz w:val="16"/>
          <w:szCs w:val="16"/>
        </w:rPr>
        <w:t>обеспечение информационной прозрачности (открытости) в вопросах долговой политики.</w:t>
      </w:r>
      <w:r w:rsidR="00D8121A">
        <w:rPr>
          <w:i/>
          <w:iCs/>
          <w:color w:val="000000" w:themeColor="text1"/>
          <w:sz w:val="16"/>
          <w:szCs w:val="16"/>
        </w:rPr>
        <w:tab/>
      </w:r>
      <w:r w:rsidR="00D8121A">
        <w:rPr>
          <w:i/>
          <w:iCs/>
          <w:color w:val="000000" w:themeColor="text1"/>
          <w:sz w:val="16"/>
          <w:szCs w:val="16"/>
        </w:rPr>
        <w:tab/>
      </w:r>
      <w:r w:rsidR="00D8121A">
        <w:rPr>
          <w:i/>
          <w:iCs/>
          <w:color w:val="000000" w:themeColor="text1"/>
          <w:sz w:val="16"/>
          <w:szCs w:val="16"/>
        </w:rPr>
        <w:tab/>
      </w:r>
    </w:p>
    <w:tbl>
      <w:tblPr>
        <w:tblpPr w:leftFromText="180" w:rightFromText="180" w:vertAnchor="text" w:horzAnchor="margin" w:tblpY="70"/>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A63C3C" w:rsidRPr="003C01B6" w:rsidTr="00A63C3C">
        <w:trPr>
          <w:trHeight w:val="735"/>
        </w:trPr>
        <w:tc>
          <w:tcPr>
            <w:tcW w:w="3510"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34"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950008" w:rsidRPr="00441394" w:rsidRDefault="00950008" w:rsidP="00800339">
      <w:pPr>
        <w:spacing w:after="0" w:line="240" w:lineRule="auto"/>
        <w:rPr>
          <w:rFonts w:ascii="Times New Roman" w:eastAsia="Times New Roman" w:hAnsi="Times New Roman"/>
          <w:sz w:val="18"/>
          <w:szCs w:val="18"/>
          <w:lang w:eastAsia="ru-RU"/>
        </w:rPr>
      </w:pPr>
    </w:p>
    <w:p w:rsidR="00852B09" w:rsidRPr="00634A58" w:rsidRDefault="00852B09" w:rsidP="00950008">
      <w:pPr>
        <w:rPr>
          <w:color w:val="000000"/>
          <w:sz w:val="28"/>
          <w:szCs w:val="28"/>
        </w:rPr>
        <w:sectPr w:rsidR="00852B09" w:rsidRPr="00634A58" w:rsidSect="00634A58">
          <w:headerReference w:type="default" r:id="rId35"/>
          <w:pgSz w:w="11906" w:h="16838"/>
          <w:pgMar w:top="426" w:right="424" w:bottom="426" w:left="567" w:header="0" w:footer="122" w:gutter="0"/>
          <w:cols w:space="720"/>
          <w:titlePg/>
          <w:docGrid w:linePitch="326"/>
        </w:sectPr>
      </w:pPr>
    </w:p>
    <w:p w:rsidR="00047D64" w:rsidRDefault="00047D64" w:rsidP="008915D8"/>
    <w:sectPr w:rsidR="00047D64" w:rsidSect="00634A58">
      <w:headerReference w:type="default" r:id="rId36"/>
      <w:headerReference w:type="first" r:id="rId37"/>
      <w:pgSz w:w="11906" w:h="16838"/>
      <w:pgMar w:top="284" w:right="566" w:bottom="142" w:left="56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96" w:rsidRDefault="00A14A96" w:rsidP="000510D2">
      <w:pPr>
        <w:spacing w:after="0" w:line="240" w:lineRule="auto"/>
      </w:pPr>
      <w:r>
        <w:separator/>
      </w:r>
    </w:p>
  </w:endnote>
  <w:endnote w:type="continuationSeparator" w:id="0">
    <w:p w:rsidR="00A14A96" w:rsidRDefault="00A14A96"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96" w:rsidRDefault="00A14A96" w:rsidP="000510D2">
      <w:pPr>
        <w:spacing w:after="0" w:line="240" w:lineRule="auto"/>
      </w:pPr>
      <w:r>
        <w:separator/>
      </w:r>
    </w:p>
  </w:footnote>
  <w:footnote w:type="continuationSeparator" w:id="0">
    <w:p w:rsidR="00A14A96" w:rsidRDefault="00A14A96" w:rsidP="0005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rsidP="005111B3">
    <w:pPr>
      <w:pStyle w:val="ab"/>
    </w:pPr>
  </w:p>
  <w:p w:rsidR="007E12F0" w:rsidRDefault="007E12F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2">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0F2F2725"/>
    <w:multiLevelType w:val="hybridMultilevel"/>
    <w:tmpl w:val="A9220E72"/>
    <w:lvl w:ilvl="0" w:tplc="E77E72D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23115A8"/>
    <w:multiLevelType w:val="multilevel"/>
    <w:tmpl w:val="20023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nsid w:val="135A2A34"/>
    <w:multiLevelType w:val="hybridMultilevel"/>
    <w:tmpl w:val="8152AD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1">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nsid w:val="2D7E71C6"/>
    <w:multiLevelType w:val="multilevel"/>
    <w:tmpl w:val="37368D4A"/>
    <w:lvl w:ilvl="0">
      <w:start w:val="1"/>
      <w:numFmt w:val="decimal"/>
      <w:lvlText w:val="%1."/>
      <w:lvlJc w:val="left"/>
      <w:pPr>
        <w:ind w:left="738" w:hanging="42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3">
    <w:nsid w:val="343048E4"/>
    <w:multiLevelType w:val="hybridMultilevel"/>
    <w:tmpl w:val="09A67AA6"/>
    <w:lvl w:ilvl="0" w:tplc="F3861D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5">
    <w:nsid w:val="77FC5068"/>
    <w:multiLevelType w:val="hybridMultilevel"/>
    <w:tmpl w:val="D9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5"/>
  </w:num>
  <w:num w:numId="5">
    <w:abstractNumId w:val="11"/>
  </w:num>
  <w:num w:numId="6">
    <w:abstractNumId w:val="6"/>
  </w:num>
  <w:num w:numId="7">
    <w:abstractNumId w:val="12"/>
  </w:num>
  <w:num w:numId="8">
    <w:abstractNumId w:val="15"/>
  </w:num>
  <w:num w:numId="9">
    <w:abstractNumId w:val="7"/>
  </w:num>
  <w:num w:numId="10">
    <w:abstractNumId w:val="9"/>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9"/>
    <w:rsid w:val="000162CD"/>
    <w:rsid w:val="0004003F"/>
    <w:rsid w:val="0004791E"/>
    <w:rsid w:val="00047D64"/>
    <w:rsid w:val="000510D2"/>
    <w:rsid w:val="00053609"/>
    <w:rsid w:val="00060E78"/>
    <w:rsid w:val="00090771"/>
    <w:rsid w:val="000A3B69"/>
    <w:rsid w:val="000F3ABD"/>
    <w:rsid w:val="00117A04"/>
    <w:rsid w:val="001330FF"/>
    <w:rsid w:val="0013491F"/>
    <w:rsid w:val="001409A2"/>
    <w:rsid w:val="001517CC"/>
    <w:rsid w:val="00161C3C"/>
    <w:rsid w:val="00172140"/>
    <w:rsid w:val="00173F64"/>
    <w:rsid w:val="001A14E2"/>
    <w:rsid w:val="001B1DCC"/>
    <w:rsid w:val="001B67B1"/>
    <w:rsid w:val="001C3B6C"/>
    <w:rsid w:val="001C52F6"/>
    <w:rsid w:val="001E2177"/>
    <w:rsid w:val="001F6CC6"/>
    <w:rsid w:val="00205099"/>
    <w:rsid w:val="002423AD"/>
    <w:rsid w:val="00250790"/>
    <w:rsid w:val="00251D5A"/>
    <w:rsid w:val="00253513"/>
    <w:rsid w:val="00257F4D"/>
    <w:rsid w:val="0026769D"/>
    <w:rsid w:val="00296E78"/>
    <w:rsid w:val="002A176C"/>
    <w:rsid w:val="002A2102"/>
    <w:rsid w:val="002A65A4"/>
    <w:rsid w:val="0030228B"/>
    <w:rsid w:val="00303DAA"/>
    <w:rsid w:val="003220F0"/>
    <w:rsid w:val="00332D54"/>
    <w:rsid w:val="00386B38"/>
    <w:rsid w:val="003D1D12"/>
    <w:rsid w:val="003D5EDA"/>
    <w:rsid w:val="003F76E8"/>
    <w:rsid w:val="00425B93"/>
    <w:rsid w:val="004269B1"/>
    <w:rsid w:val="004341E2"/>
    <w:rsid w:val="00436D1C"/>
    <w:rsid w:val="00441394"/>
    <w:rsid w:val="004674BC"/>
    <w:rsid w:val="004723B6"/>
    <w:rsid w:val="00494E3E"/>
    <w:rsid w:val="004A69B5"/>
    <w:rsid w:val="004C7273"/>
    <w:rsid w:val="005111B3"/>
    <w:rsid w:val="0051270B"/>
    <w:rsid w:val="00521CDC"/>
    <w:rsid w:val="0052439E"/>
    <w:rsid w:val="00552627"/>
    <w:rsid w:val="00564781"/>
    <w:rsid w:val="005B129B"/>
    <w:rsid w:val="005E6BDE"/>
    <w:rsid w:val="00602C41"/>
    <w:rsid w:val="0062519A"/>
    <w:rsid w:val="00634A58"/>
    <w:rsid w:val="00647BC6"/>
    <w:rsid w:val="00654227"/>
    <w:rsid w:val="0067076A"/>
    <w:rsid w:val="00676852"/>
    <w:rsid w:val="006B4807"/>
    <w:rsid w:val="006C2457"/>
    <w:rsid w:val="006C60D3"/>
    <w:rsid w:val="006D5256"/>
    <w:rsid w:val="006D60FD"/>
    <w:rsid w:val="006D7D40"/>
    <w:rsid w:val="006E6539"/>
    <w:rsid w:val="006F7A47"/>
    <w:rsid w:val="00702255"/>
    <w:rsid w:val="00716334"/>
    <w:rsid w:val="00723C2C"/>
    <w:rsid w:val="00724FF9"/>
    <w:rsid w:val="007C6080"/>
    <w:rsid w:val="007D3335"/>
    <w:rsid w:val="007E12F0"/>
    <w:rsid w:val="007E1BC7"/>
    <w:rsid w:val="00800339"/>
    <w:rsid w:val="008260CE"/>
    <w:rsid w:val="0082761E"/>
    <w:rsid w:val="00852B09"/>
    <w:rsid w:val="008915D8"/>
    <w:rsid w:val="00895B5E"/>
    <w:rsid w:val="008A4684"/>
    <w:rsid w:val="008B0984"/>
    <w:rsid w:val="008B4C96"/>
    <w:rsid w:val="00907F82"/>
    <w:rsid w:val="00914FD5"/>
    <w:rsid w:val="00923244"/>
    <w:rsid w:val="00932415"/>
    <w:rsid w:val="0094303F"/>
    <w:rsid w:val="00950008"/>
    <w:rsid w:val="00983F45"/>
    <w:rsid w:val="009C3126"/>
    <w:rsid w:val="009D2A5E"/>
    <w:rsid w:val="009E7CD7"/>
    <w:rsid w:val="00A12101"/>
    <w:rsid w:val="00A1345A"/>
    <w:rsid w:val="00A14A96"/>
    <w:rsid w:val="00A163EB"/>
    <w:rsid w:val="00A307CF"/>
    <w:rsid w:val="00A34DD6"/>
    <w:rsid w:val="00A43638"/>
    <w:rsid w:val="00A44545"/>
    <w:rsid w:val="00A63C3C"/>
    <w:rsid w:val="00A64560"/>
    <w:rsid w:val="00A83297"/>
    <w:rsid w:val="00A92502"/>
    <w:rsid w:val="00AA0AE2"/>
    <w:rsid w:val="00AB31A0"/>
    <w:rsid w:val="00AC1BA5"/>
    <w:rsid w:val="00AD1748"/>
    <w:rsid w:val="00AD381D"/>
    <w:rsid w:val="00B0000A"/>
    <w:rsid w:val="00B05FFD"/>
    <w:rsid w:val="00B34FCD"/>
    <w:rsid w:val="00B366D5"/>
    <w:rsid w:val="00B608E1"/>
    <w:rsid w:val="00B674B8"/>
    <w:rsid w:val="00B71C5E"/>
    <w:rsid w:val="00BA478C"/>
    <w:rsid w:val="00BB1CBA"/>
    <w:rsid w:val="00BB7213"/>
    <w:rsid w:val="00BE139C"/>
    <w:rsid w:val="00C12F27"/>
    <w:rsid w:val="00C22C56"/>
    <w:rsid w:val="00C23782"/>
    <w:rsid w:val="00C24A6E"/>
    <w:rsid w:val="00C24C11"/>
    <w:rsid w:val="00C960B8"/>
    <w:rsid w:val="00CB06E9"/>
    <w:rsid w:val="00CD57BF"/>
    <w:rsid w:val="00CD679D"/>
    <w:rsid w:val="00CE29A9"/>
    <w:rsid w:val="00CE6659"/>
    <w:rsid w:val="00CF6FBF"/>
    <w:rsid w:val="00CF7FB8"/>
    <w:rsid w:val="00D165C5"/>
    <w:rsid w:val="00D230B5"/>
    <w:rsid w:val="00D23F28"/>
    <w:rsid w:val="00D45D06"/>
    <w:rsid w:val="00D75CCC"/>
    <w:rsid w:val="00D8121A"/>
    <w:rsid w:val="00D82BE0"/>
    <w:rsid w:val="00DA0B08"/>
    <w:rsid w:val="00DB395F"/>
    <w:rsid w:val="00DC7194"/>
    <w:rsid w:val="00DD1B25"/>
    <w:rsid w:val="00DD655B"/>
    <w:rsid w:val="00DE1E84"/>
    <w:rsid w:val="00E03B39"/>
    <w:rsid w:val="00E04B81"/>
    <w:rsid w:val="00E05A2D"/>
    <w:rsid w:val="00E170CC"/>
    <w:rsid w:val="00E26C97"/>
    <w:rsid w:val="00E27213"/>
    <w:rsid w:val="00E34C2A"/>
    <w:rsid w:val="00E43811"/>
    <w:rsid w:val="00E8065D"/>
    <w:rsid w:val="00EB065B"/>
    <w:rsid w:val="00ED3A05"/>
    <w:rsid w:val="00EE71F3"/>
    <w:rsid w:val="00F362A3"/>
    <w:rsid w:val="00FD4084"/>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DFD66-7126-4D96-985E-9185498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3">
    <w:name w:val="heading 3"/>
    <w:basedOn w:val="a"/>
    <w:next w:val="a"/>
    <w:link w:val="30"/>
    <w:uiPriority w:val="9"/>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iPriority w:val="99"/>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674B8"/>
    <w:rPr>
      <w:rFonts w:ascii="Tahoma" w:eastAsia="Calibri" w:hAnsi="Tahoma" w:cs="Tahoma"/>
      <w:sz w:val="16"/>
      <w:szCs w:val="16"/>
    </w:rPr>
  </w:style>
  <w:style w:type="table" w:styleId="a5">
    <w:name w:val="Table Grid"/>
    <w:basedOn w:val="a1"/>
    <w:uiPriority w:val="3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aliases w:val="Обычный (Web), Знак Знак10,Знак Знак10"/>
    <w:basedOn w:val="a"/>
    <w:link w:val="a7"/>
    <w:uiPriority w:val="99"/>
    <w:unhideWhenUsed/>
    <w:qFormat/>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rsid w:val="001409A2"/>
    <w:rPr>
      <w:color w:val="0000FF"/>
      <w:u w:val="single"/>
    </w:rPr>
  </w:style>
  <w:style w:type="paragraph" w:customStyle="1" w:styleId="a9">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uiPriority w:val="99"/>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uiPriority w:val="99"/>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0536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3609"/>
    <w:rPr>
      <w:rFonts w:ascii="Calibri" w:eastAsia="Calibri" w:hAnsi="Calibri" w:cs="Times New Roman"/>
    </w:rPr>
  </w:style>
  <w:style w:type="paragraph" w:styleId="ad">
    <w:name w:val="footer"/>
    <w:basedOn w:val="a"/>
    <w:link w:val="ae"/>
    <w:uiPriority w:val="99"/>
    <w:unhideWhenUsed/>
    <w:rsid w:val="000536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3609"/>
    <w:rPr>
      <w:rFonts w:ascii="Calibri" w:eastAsia="Calibri" w:hAnsi="Calibri" w:cs="Times New Roman"/>
    </w:rPr>
  </w:style>
  <w:style w:type="paragraph" w:customStyle="1" w:styleId="ConsPlusNormal">
    <w:name w:val="ConsPlusNormal"/>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uiPriority w:val="99"/>
    <w:rsid w:val="00053609"/>
    <w:rPr>
      <w:b/>
      <w:bCs/>
      <w:color w:val="26282F"/>
    </w:rPr>
  </w:style>
  <w:style w:type="character" w:customStyle="1" w:styleId="af0">
    <w:name w:val="Гипертекстовая ссылка"/>
    <w:basedOn w:val="af"/>
    <w:uiPriority w:val="99"/>
    <w:rsid w:val="00053609"/>
    <w:rPr>
      <w:b/>
      <w:bCs/>
      <w:color w:val="106BBE"/>
    </w:rPr>
  </w:style>
  <w:style w:type="paragraph" w:customStyle="1" w:styleId="af1">
    <w:name w:val="Нормальный (таблица)"/>
    <w:basedOn w:val="a"/>
    <w:next w:val="a"/>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3">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4">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5">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link w:val="ConsPlusNonformat1"/>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No Spacing"/>
    <w:link w:val="af7"/>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8">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rsid w:val="00852B09"/>
    <w:pPr>
      <w:spacing w:after="120" w:line="240" w:lineRule="auto"/>
    </w:pPr>
    <w:rPr>
      <w:rFonts w:ascii="Times New Roman" w:eastAsia="Times New Roman" w:hAnsi="Times New Roman"/>
      <w:sz w:val="24"/>
      <w:szCs w:val="24"/>
      <w:lang w:eastAsia="ru-RU"/>
    </w:rPr>
  </w:style>
  <w:style w:type="character" w:customStyle="1" w:styleId="afa">
    <w:name w:val="Основной текст Знак"/>
    <w:basedOn w:val="a0"/>
    <w:link w:val="af9"/>
    <w:rsid w:val="00852B09"/>
    <w:rPr>
      <w:rFonts w:ascii="Times New Roman" w:eastAsia="Times New Roman" w:hAnsi="Times New Roman" w:cs="Times New Roman"/>
      <w:sz w:val="24"/>
      <w:szCs w:val="24"/>
      <w:lang w:eastAsia="ru-RU"/>
    </w:rPr>
  </w:style>
  <w:style w:type="paragraph" w:styleId="afb">
    <w:name w:val="Body Text Indent"/>
    <w:basedOn w:val="a"/>
    <w:link w:val="afc"/>
    <w:uiPriority w:val="99"/>
    <w:unhideWhenUsed/>
    <w:rsid w:val="00251D5A"/>
    <w:pPr>
      <w:spacing w:after="120"/>
      <w:ind w:left="283"/>
    </w:pPr>
  </w:style>
  <w:style w:type="character" w:customStyle="1" w:styleId="afc">
    <w:name w:val="Основной текст с отступом Знак"/>
    <w:basedOn w:val="a0"/>
    <w:link w:val="afb"/>
    <w:uiPriority w:val="99"/>
    <w:rsid w:val="00251D5A"/>
    <w:rPr>
      <w:rFonts w:ascii="Calibri" w:eastAsia="Calibri" w:hAnsi="Calibri" w:cs="Times New Roman"/>
    </w:rPr>
  </w:style>
  <w:style w:type="character" w:customStyle="1" w:styleId="WW8Num1z0">
    <w:name w:val="WW8Num1z0"/>
    <w:rsid w:val="005111B3"/>
    <w:rPr>
      <w:rFonts w:hint="default"/>
    </w:rPr>
  </w:style>
  <w:style w:type="character" w:customStyle="1" w:styleId="WW8Num1z1">
    <w:name w:val="WW8Num1z1"/>
    <w:rsid w:val="005111B3"/>
  </w:style>
  <w:style w:type="character" w:customStyle="1" w:styleId="WW8Num1z2">
    <w:name w:val="WW8Num1z2"/>
    <w:rsid w:val="005111B3"/>
  </w:style>
  <w:style w:type="character" w:customStyle="1" w:styleId="WW8Num1z3">
    <w:name w:val="WW8Num1z3"/>
    <w:rsid w:val="005111B3"/>
  </w:style>
  <w:style w:type="character" w:customStyle="1" w:styleId="WW8Num1z4">
    <w:name w:val="WW8Num1z4"/>
    <w:rsid w:val="005111B3"/>
  </w:style>
  <w:style w:type="character" w:customStyle="1" w:styleId="WW8Num1z5">
    <w:name w:val="WW8Num1z5"/>
    <w:rsid w:val="005111B3"/>
  </w:style>
  <w:style w:type="character" w:customStyle="1" w:styleId="WW8Num1z6">
    <w:name w:val="WW8Num1z6"/>
    <w:rsid w:val="005111B3"/>
  </w:style>
  <w:style w:type="character" w:customStyle="1" w:styleId="WW8Num1z7">
    <w:name w:val="WW8Num1z7"/>
    <w:rsid w:val="005111B3"/>
  </w:style>
  <w:style w:type="character" w:customStyle="1" w:styleId="WW8Num1z8">
    <w:name w:val="WW8Num1z8"/>
    <w:rsid w:val="005111B3"/>
  </w:style>
  <w:style w:type="character" w:customStyle="1" w:styleId="WW8Num2z0">
    <w:name w:val="WW8Num2z0"/>
    <w:rsid w:val="005111B3"/>
    <w:rPr>
      <w:rFonts w:hint="default"/>
    </w:rPr>
  </w:style>
  <w:style w:type="character" w:customStyle="1" w:styleId="WW8Num3z0">
    <w:name w:val="WW8Num3z0"/>
    <w:rsid w:val="005111B3"/>
    <w:rPr>
      <w:rFonts w:ascii="Symbol" w:hAnsi="Symbol" w:cs="Symbol" w:hint="default"/>
      <w:color w:val="auto"/>
    </w:rPr>
  </w:style>
  <w:style w:type="character" w:customStyle="1" w:styleId="WW8Num3z1">
    <w:name w:val="WW8Num3z1"/>
    <w:rsid w:val="005111B3"/>
    <w:rPr>
      <w:rFonts w:ascii="Courier New" w:hAnsi="Courier New" w:cs="Courier New" w:hint="default"/>
    </w:rPr>
  </w:style>
  <w:style w:type="character" w:customStyle="1" w:styleId="WW8Num3z2">
    <w:name w:val="WW8Num3z2"/>
    <w:rsid w:val="005111B3"/>
    <w:rPr>
      <w:rFonts w:ascii="Wingdings" w:hAnsi="Wingdings" w:cs="Wingdings" w:hint="default"/>
    </w:rPr>
  </w:style>
  <w:style w:type="character" w:customStyle="1" w:styleId="WW8Num3z3">
    <w:name w:val="WW8Num3z3"/>
    <w:rsid w:val="005111B3"/>
    <w:rPr>
      <w:rFonts w:ascii="Symbol" w:hAnsi="Symbol" w:cs="Symbol" w:hint="default"/>
    </w:rPr>
  </w:style>
  <w:style w:type="character" w:customStyle="1" w:styleId="WW8Num4z0">
    <w:name w:val="WW8Num4z0"/>
    <w:rsid w:val="005111B3"/>
    <w:rPr>
      <w:rFonts w:hint="default"/>
    </w:rPr>
  </w:style>
  <w:style w:type="character" w:customStyle="1" w:styleId="WW8Num5z0">
    <w:name w:val="WW8Num5z0"/>
    <w:rsid w:val="005111B3"/>
    <w:rPr>
      <w:rFonts w:hint="default"/>
    </w:rPr>
  </w:style>
  <w:style w:type="character" w:customStyle="1" w:styleId="WW8Num5z1">
    <w:name w:val="WW8Num5z1"/>
    <w:rsid w:val="005111B3"/>
  </w:style>
  <w:style w:type="character" w:customStyle="1" w:styleId="WW8Num5z2">
    <w:name w:val="WW8Num5z2"/>
    <w:rsid w:val="005111B3"/>
  </w:style>
  <w:style w:type="character" w:customStyle="1" w:styleId="WW8Num5z3">
    <w:name w:val="WW8Num5z3"/>
    <w:rsid w:val="005111B3"/>
  </w:style>
  <w:style w:type="character" w:customStyle="1" w:styleId="WW8Num5z4">
    <w:name w:val="WW8Num5z4"/>
    <w:rsid w:val="005111B3"/>
  </w:style>
  <w:style w:type="character" w:customStyle="1" w:styleId="WW8Num5z5">
    <w:name w:val="WW8Num5z5"/>
    <w:rsid w:val="005111B3"/>
  </w:style>
  <w:style w:type="character" w:customStyle="1" w:styleId="WW8Num5z6">
    <w:name w:val="WW8Num5z6"/>
    <w:rsid w:val="005111B3"/>
  </w:style>
  <w:style w:type="character" w:customStyle="1" w:styleId="WW8Num5z7">
    <w:name w:val="WW8Num5z7"/>
    <w:rsid w:val="005111B3"/>
  </w:style>
  <w:style w:type="character" w:customStyle="1" w:styleId="WW8Num5z8">
    <w:name w:val="WW8Num5z8"/>
    <w:rsid w:val="005111B3"/>
  </w:style>
  <w:style w:type="character" w:customStyle="1" w:styleId="WW8Num6z0">
    <w:name w:val="WW8Num6z0"/>
    <w:rsid w:val="005111B3"/>
  </w:style>
  <w:style w:type="character" w:customStyle="1" w:styleId="WW8Num6z1">
    <w:name w:val="WW8Num6z1"/>
    <w:rsid w:val="005111B3"/>
  </w:style>
  <w:style w:type="character" w:customStyle="1" w:styleId="WW8Num6z2">
    <w:name w:val="WW8Num6z2"/>
    <w:rsid w:val="005111B3"/>
  </w:style>
  <w:style w:type="character" w:customStyle="1" w:styleId="WW8Num6z3">
    <w:name w:val="WW8Num6z3"/>
    <w:rsid w:val="005111B3"/>
  </w:style>
  <w:style w:type="character" w:customStyle="1" w:styleId="WW8Num6z4">
    <w:name w:val="WW8Num6z4"/>
    <w:rsid w:val="005111B3"/>
  </w:style>
  <w:style w:type="character" w:customStyle="1" w:styleId="WW8Num6z5">
    <w:name w:val="WW8Num6z5"/>
    <w:rsid w:val="005111B3"/>
  </w:style>
  <w:style w:type="character" w:customStyle="1" w:styleId="WW8Num6z6">
    <w:name w:val="WW8Num6z6"/>
    <w:rsid w:val="005111B3"/>
  </w:style>
  <w:style w:type="character" w:customStyle="1" w:styleId="WW8Num6z7">
    <w:name w:val="WW8Num6z7"/>
    <w:rsid w:val="005111B3"/>
  </w:style>
  <w:style w:type="character" w:customStyle="1" w:styleId="WW8Num6z8">
    <w:name w:val="WW8Num6z8"/>
    <w:rsid w:val="005111B3"/>
  </w:style>
  <w:style w:type="character" w:customStyle="1" w:styleId="WW8Num7z0">
    <w:name w:val="WW8Num7z0"/>
    <w:rsid w:val="005111B3"/>
    <w:rPr>
      <w:rFonts w:ascii="Times New Roman" w:eastAsia="Times New Roman" w:hAnsi="Times New Roman" w:cs="Times New Roman"/>
      <w:b w:val="0"/>
      <w:i w:val="0"/>
      <w:strike w:val="0"/>
      <w:dstrike w:val="0"/>
      <w:color w:val="000000"/>
      <w:position w:val="0"/>
      <w:sz w:val="28"/>
      <w:szCs w:val="28"/>
      <w:u w:val="none" w:color="000000"/>
      <w:vertAlign w:val="baseline"/>
    </w:rPr>
  </w:style>
  <w:style w:type="character" w:customStyle="1" w:styleId="WW8Num8z0">
    <w:name w:val="WW8Num8z0"/>
    <w:rsid w:val="005111B3"/>
    <w:rPr>
      <w:rFonts w:hint="default"/>
      <w:color w:val="auto"/>
      <w:sz w:val="28"/>
      <w:szCs w:val="28"/>
    </w:rPr>
  </w:style>
  <w:style w:type="character" w:customStyle="1" w:styleId="WW8Num8z1">
    <w:name w:val="WW8Num8z1"/>
    <w:rsid w:val="005111B3"/>
  </w:style>
  <w:style w:type="character" w:customStyle="1" w:styleId="WW8Num8z2">
    <w:name w:val="WW8Num8z2"/>
    <w:rsid w:val="005111B3"/>
  </w:style>
  <w:style w:type="character" w:customStyle="1" w:styleId="WW8Num8z3">
    <w:name w:val="WW8Num8z3"/>
    <w:rsid w:val="005111B3"/>
  </w:style>
  <w:style w:type="character" w:customStyle="1" w:styleId="WW8Num8z4">
    <w:name w:val="WW8Num8z4"/>
    <w:rsid w:val="005111B3"/>
  </w:style>
  <w:style w:type="character" w:customStyle="1" w:styleId="WW8Num8z5">
    <w:name w:val="WW8Num8z5"/>
    <w:rsid w:val="005111B3"/>
  </w:style>
  <w:style w:type="character" w:customStyle="1" w:styleId="WW8Num8z6">
    <w:name w:val="WW8Num8z6"/>
    <w:rsid w:val="005111B3"/>
  </w:style>
  <w:style w:type="character" w:customStyle="1" w:styleId="WW8Num8z7">
    <w:name w:val="WW8Num8z7"/>
    <w:rsid w:val="005111B3"/>
  </w:style>
  <w:style w:type="character" w:customStyle="1" w:styleId="WW8Num8z8">
    <w:name w:val="WW8Num8z8"/>
    <w:rsid w:val="005111B3"/>
  </w:style>
  <w:style w:type="character" w:customStyle="1" w:styleId="17">
    <w:name w:val="Основной шрифт абзаца1"/>
    <w:rsid w:val="005111B3"/>
  </w:style>
  <w:style w:type="character" w:customStyle="1" w:styleId="afd">
    <w:name w:val="Название Знак"/>
    <w:rsid w:val="005111B3"/>
    <w:rPr>
      <w:b/>
      <w:bCs/>
      <w:sz w:val="28"/>
      <w:szCs w:val="24"/>
    </w:rPr>
  </w:style>
  <w:style w:type="paragraph" w:customStyle="1" w:styleId="afe">
    <w:name w:val="Заголовок"/>
    <w:basedOn w:val="a"/>
    <w:next w:val="af9"/>
    <w:rsid w:val="005111B3"/>
    <w:pPr>
      <w:suppressAutoHyphens/>
      <w:spacing w:after="0" w:line="240" w:lineRule="auto"/>
      <w:jc w:val="center"/>
    </w:pPr>
    <w:rPr>
      <w:rFonts w:ascii="Times New Roman" w:eastAsia="Times New Roman" w:hAnsi="Times New Roman"/>
      <w:b/>
      <w:bCs/>
      <w:sz w:val="28"/>
      <w:szCs w:val="24"/>
      <w:lang w:eastAsia="zh-CN"/>
    </w:rPr>
  </w:style>
  <w:style w:type="paragraph" w:styleId="aff">
    <w:name w:val="List"/>
    <w:basedOn w:val="af9"/>
    <w:rsid w:val="005111B3"/>
    <w:pPr>
      <w:suppressAutoHyphens/>
      <w:spacing w:after="140" w:line="288" w:lineRule="auto"/>
    </w:pPr>
    <w:rPr>
      <w:rFonts w:cs="Lucida Sans"/>
      <w:lang w:eastAsia="zh-CN"/>
    </w:rPr>
  </w:style>
  <w:style w:type="paragraph" w:styleId="aff0">
    <w:name w:val="caption"/>
    <w:basedOn w:val="a"/>
    <w:qFormat/>
    <w:rsid w:val="005111B3"/>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8">
    <w:name w:val="Указатель1"/>
    <w:basedOn w:val="a"/>
    <w:rsid w:val="005111B3"/>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nsPlusTitle">
    <w:name w:val="ConsPlusTitle"/>
    <w:uiPriority w:val="99"/>
    <w:rsid w:val="005111B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5111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1">
    <w:name w:val="Содержимое таблицы"/>
    <w:basedOn w:val="a"/>
    <w:rsid w:val="005111B3"/>
    <w:pPr>
      <w:suppressLineNumbers/>
      <w:suppressAutoHyphens/>
      <w:spacing w:after="0" w:line="240" w:lineRule="auto"/>
    </w:pPr>
    <w:rPr>
      <w:rFonts w:ascii="Times New Roman" w:eastAsia="Times New Roman" w:hAnsi="Times New Roman"/>
      <w:sz w:val="24"/>
      <w:szCs w:val="24"/>
      <w:lang w:eastAsia="zh-CN"/>
    </w:rPr>
  </w:style>
  <w:style w:type="paragraph" w:customStyle="1" w:styleId="aff2">
    <w:name w:val="Заголовок таблицы"/>
    <w:basedOn w:val="aff1"/>
    <w:rsid w:val="005111B3"/>
    <w:pPr>
      <w:jc w:val="center"/>
    </w:pPr>
    <w:rPr>
      <w:b/>
      <w:bCs/>
    </w:rPr>
  </w:style>
  <w:style w:type="paragraph" w:customStyle="1" w:styleId="bodytext">
    <w:name w:val="bodytext"/>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Гиперссылка2"/>
    <w:basedOn w:val="a0"/>
    <w:rsid w:val="001330FF"/>
  </w:style>
  <w:style w:type="paragraph" w:customStyle="1" w:styleId="111">
    <w:name w:val="111"/>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Plain Text"/>
    <w:basedOn w:val="a"/>
    <w:link w:val="aff4"/>
    <w:unhideWhenUsed/>
    <w:rsid w:val="00B608E1"/>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0"/>
    <w:link w:val="aff3"/>
    <w:rsid w:val="00B608E1"/>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4A69B5"/>
    <w:rPr>
      <w:rFonts w:ascii="Courier New" w:eastAsia="Times New Roman" w:hAnsi="Courier New" w:cs="Courier New"/>
      <w:sz w:val="20"/>
      <w:szCs w:val="20"/>
      <w:lang w:eastAsia="ru-RU"/>
    </w:rPr>
  </w:style>
  <w:style w:type="character" w:customStyle="1" w:styleId="22">
    <w:name w:val="Основной текст 2 Знак"/>
    <w:link w:val="23"/>
    <w:locked/>
    <w:rsid w:val="007E12F0"/>
    <w:rPr>
      <w:lang w:eastAsia="ru-RU"/>
    </w:rPr>
  </w:style>
  <w:style w:type="paragraph" w:styleId="23">
    <w:name w:val="Body Text 2"/>
    <w:basedOn w:val="a"/>
    <w:link w:val="22"/>
    <w:rsid w:val="007E12F0"/>
    <w:pPr>
      <w:autoSpaceDE w:val="0"/>
      <w:autoSpaceDN w:val="0"/>
      <w:spacing w:after="0" w:line="240" w:lineRule="auto"/>
      <w:ind w:firstLine="709"/>
      <w:jc w:val="both"/>
    </w:pPr>
    <w:rPr>
      <w:rFonts w:asciiTheme="minorHAnsi" w:eastAsiaTheme="minorHAnsi" w:hAnsiTheme="minorHAnsi" w:cstheme="minorBidi"/>
      <w:lang w:eastAsia="ru-RU"/>
    </w:rPr>
  </w:style>
  <w:style w:type="character" w:customStyle="1" w:styleId="210">
    <w:name w:val="Основной текст 2 Знак1"/>
    <w:basedOn w:val="a0"/>
    <w:uiPriority w:val="99"/>
    <w:semiHidden/>
    <w:rsid w:val="007E12F0"/>
    <w:rPr>
      <w:rFonts w:ascii="Calibri" w:eastAsia="Calibri" w:hAnsi="Calibri" w:cs="Times New Roman"/>
    </w:rPr>
  </w:style>
  <w:style w:type="paragraph" w:customStyle="1" w:styleId="s16">
    <w:name w:val="s_16"/>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E12F0"/>
    <w:pPr>
      <w:widowControl w:val="0"/>
      <w:suppressAutoHyphens/>
      <w:spacing w:after="0" w:line="100" w:lineRule="atLeast"/>
    </w:pPr>
    <w:rPr>
      <w:rFonts w:ascii="Times New Roman" w:eastAsia="Times New Roman" w:hAnsi="Times New Roman"/>
      <w:lang w:eastAsia="ar-SA"/>
    </w:rPr>
  </w:style>
  <w:style w:type="character" w:styleId="aff5">
    <w:name w:val="annotation reference"/>
    <w:basedOn w:val="a0"/>
    <w:uiPriority w:val="99"/>
    <w:semiHidden/>
    <w:unhideWhenUsed/>
    <w:rsid w:val="007E12F0"/>
    <w:rPr>
      <w:sz w:val="16"/>
      <w:szCs w:val="16"/>
    </w:rPr>
  </w:style>
  <w:style w:type="paragraph" w:styleId="aff6">
    <w:name w:val="annotation text"/>
    <w:basedOn w:val="a"/>
    <w:link w:val="aff7"/>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7">
    <w:name w:val="Текст примечания Знак"/>
    <w:basedOn w:val="a0"/>
    <w:link w:val="aff6"/>
    <w:uiPriority w:val="99"/>
    <w:semiHidden/>
    <w:rsid w:val="007E12F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7E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12F0"/>
    <w:rPr>
      <w:rFonts w:ascii="Courier New" w:eastAsia="Times New Roman" w:hAnsi="Courier New" w:cs="Courier New"/>
      <w:sz w:val="20"/>
      <w:szCs w:val="20"/>
      <w:lang w:eastAsia="ru-RU"/>
    </w:rPr>
  </w:style>
  <w:style w:type="character" w:customStyle="1" w:styleId="s10">
    <w:name w:val="s_10"/>
    <w:basedOn w:val="a0"/>
    <w:rsid w:val="007E12F0"/>
  </w:style>
  <w:style w:type="paragraph" w:customStyle="1" w:styleId="empty">
    <w:name w:val="empty"/>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8">
    <w:name w:val="Emphasis"/>
    <w:basedOn w:val="a0"/>
    <w:uiPriority w:val="20"/>
    <w:qFormat/>
    <w:rsid w:val="007E12F0"/>
    <w:rPr>
      <w:i/>
      <w:iCs/>
    </w:rPr>
  </w:style>
  <w:style w:type="paragraph" w:customStyle="1" w:styleId="s91">
    <w:name w:val="s_9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page number"/>
    <w:basedOn w:val="a0"/>
    <w:uiPriority w:val="99"/>
    <w:semiHidden/>
    <w:unhideWhenUsed/>
    <w:rsid w:val="007E12F0"/>
  </w:style>
  <w:style w:type="character" w:customStyle="1" w:styleId="19">
    <w:name w:val="Неразрешенное упоминание1"/>
    <w:basedOn w:val="a0"/>
    <w:uiPriority w:val="99"/>
    <w:semiHidden/>
    <w:unhideWhenUsed/>
    <w:rsid w:val="007E12F0"/>
    <w:rPr>
      <w:color w:val="605E5C"/>
      <w:shd w:val="clear" w:color="auto" w:fill="E1DFDD"/>
    </w:rPr>
  </w:style>
  <w:style w:type="paragraph" w:styleId="affa">
    <w:name w:val="footnote text"/>
    <w:basedOn w:val="a"/>
    <w:link w:val="affb"/>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b">
    <w:name w:val="Текст сноски Знак"/>
    <w:basedOn w:val="a0"/>
    <w:link w:val="affa"/>
    <w:uiPriority w:val="99"/>
    <w:semiHidden/>
    <w:rsid w:val="007E12F0"/>
    <w:rPr>
      <w:rFonts w:ascii="Times New Roman" w:eastAsia="Times New Roman" w:hAnsi="Times New Roman" w:cs="Times New Roman"/>
      <w:sz w:val="20"/>
      <w:szCs w:val="20"/>
      <w:lang w:eastAsia="ru-RU"/>
    </w:rPr>
  </w:style>
  <w:style w:type="character" w:styleId="affc">
    <w:name w:val="footnote reference"/>
    <w:basedOn w:val="a0"/>
    <w:uiPriority w:val="99"/>
    <w:semiHidden/>
    <w:unhideWhenUsed/>
    <w:rsid w:val="007E12F0"/>
    <w:rPr>
      <w:vertAlign w:val="superscript"/>
    </w:rPr>
  </w:style>
  <w:style w:type="character" w:customStyle="1" w:styleId="highlightsearch">
    <w:name w:val="highlightsearch"/>
    <w:basedOn w:val="a0"/>
    <w:rsid w:val="007E12F0"/>
  </w:style>
  <w:style w:type="paragraph" w:styleId="affd">
    <w:name w:val="annotation subject"/>
    <w:basedOn w:val="aff6"/>
    <w:next w:val="aff6"/>
    <w:link w:val="affe"/>
    <w:uiPriority w:val="99"/>
    <w:semiHidden/>
    <w:unhideWhenUsed/>
    <w:rsid w:val="007E12F0"/>
    <w:rPr>
      <w:b/>
      <w:bCs/>
    </w:rPr>
  </w:style>
  <w:style w:type="character" w:customStyle="1" w:styleId="affe">
    <w:name w:val="Тема примечания Знак"/>
    <w:basedOn w:val="aff7"/>
    <w:link w:val="affd"/>
    <w:uiPriority w:val="99"/>
    <w:semiHidden/>
    <w:rsid w:val="007E12F0"/>
    <w:rPr>
      <w:rFonts w:ascii="Times New Roman" w:eastAsia="Times New Roman" w:hAnsi="Times New Roman" w:cs="Times New Roman"/>
      <w:b/>
      <w:bCs/>
      <w:sz w:val="20"/>
      <w:szCs w:val="20"/>
      <w:lang w:eastAsia="ru-RU"/>
    </w:rPr>
  </w:style>
  <w:style w:type="paragraph" w:customStyle="1" w:styleId="ConsNonformat">
    <w:name w:val="ConsNonformat"/>
    <w:rsid w:val="00647B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47B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
    <w:name w:val="Strong"/>
    <w:uiPriority w:val="22"/>
    <w:qFormat/>
    <w:rsid w:val="00647BC6"/>
    <w:rPr>
      <w:rFonts w:cs="Times New Roman"/>
      <w:b/>
    </w:rPr>
  </w:style>
  <w:style w:type="character" w:customStyle="1" w:styleId="af7">
    <w:name w:val="Без интервала Знак"/>
    <w:link w:val="af6"/>
    <w:uiPriority w:val="1"/>
    <w:locked/>
    <w:rsid w:val="00647BC6"/>
    <w:rPr>
      <w:rFonts w:ascii="Calibri" w:eastAsia="Calibri" w:hAnsi="Calibri" w:cs="Times New Roman"/>
    </w:rPr>
  </w:style>
  <w:style w:type="paragraph" w:customStyle="1" w:styleId="formattext">
    <w:name w:val="formattext"/>
    <w:basedOn w:val="a"/>
    <w:rsid w:val="00647B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 Знак Знак10 Знак,Знак Знак10 Знак"/>
    <w:link w:val="a6"/>
    <w:uiPriority w:val="99"/>
    <w:locked/>
    <w:rsid w:val="00647B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44/" TargetMode="External"/><Relationship Id="rId13" Type="http://schemas.openxmlformats.org/officeDocument/2006/relationships/hyperlink" Target="garantF1://12025268.145" TargetMode="External"/><Relationship Id="rId18" Type="http://schemas.openxmlformats.org/officeDocument/2006/relationships/hyperlink" Target="garantF1://5325760.0" TargetMode="Externa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8186.0" TargetMode="External"/><Relationship Id="rId34" Type="http://schemas.openxmlformats.org/officeDocument/2006/relationships/hyperlink" Target="mailto:kourak-ss@mail.ru" TargetMode="External"/><Relationship Id="rId7" Type="http://schemas.openxmlformats.org/officeDocument/2006/relationships/endnotes" Target="endnotes.xml"/><Relationship Id="rId12" Type="http://schemas.openxmlformats.org/officeDocument/2006/relationships/hyperlink" Target="garantF1://12025268.144" TargetMode="External"/><Relationship Id="rId17" Type="http://schemas.openxmlformats.org/officeDocument/2006/relationships/hyperlink" Target="garantF1://7162690.0" TargetMode="External"/><Relationship Id="rId25" Type="http://schemas.openxmlformats.org/officeDocument/2006/relationships/hyperlink" Target="https://internet.garant.ru/" TargetMode="External"/><Relationship Id="rId33" Type="http://schemas.openxmlformats.org/officeDocument/2006/relationships/hyperlink" Target="garantF1://7015694.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57307515.0" TargetMode="External"/><Relationship Id="rId20" Type="http://schemas.openxmlformats.org/officeDocument/2006/relationships/hyperlink" Target="garantF1://5325760.0" TargetMode="External"/><Relationship Id="rId29" Type="http://schemas.openxmlformats.org/officeDocument/2006/relationships/hyperlink" Target="garantF1://12058040.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0;&#1072;&#1083;&#1077;&#1083;&#1080;&#1085;%20&#1040;&#1043;/Desktop/2018%20%201%20&#1085;&#1086;&#1074;&#1086;&#1077;%20&#1087;&#1088;&#1086;&#1077;&#1082;&#1090;%20(3)%20(1).rtf" TargetMode="External"/><Relationship Id="rId24" Type="http://schemas.openxmlformats.org/officeDocument/2006/relationships/hyperlink" Target="https://internet.garant.ru/" TargetMode="External"/><Relationship Id="rId32" Type="http://schemas.openxmlformats.org/officeDocument/2006/relationships/hyperlink" Target="garantF1://7162690.0"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garantF1://8186.0" TargetMode="External"/><Relationship Id="rId23" Type="http://schemas.openxmlformats.org/officeDocument/2006/relationships/hyperlink" Target="https://internet.garant.ru/" TargetMode="External"/><Relationship Id="rId28" Type="http://schemas.openxmlformats.org/officeDocument/2006/relationships/hyperlink" Target="garantF1://12019913.0" TargetMode="External"/><Relationship Id="rId36" Type="http://schemas.openxmlformats.org/officeDocument/2006/relationships/header" Target="header2.xml"/><Relationship Id="rId10" Type="http://schemas.openxmlformats.org/officeDocument/2006/relationships/hyperlink" Target="garantf1://47430134.0/" TargetMode="External"/><Relationship Id="rId19" Type="http://schemas.openxmlformats.org/officeDocument/2006/relationships/hyperlink" Target="garantF1://5325760.0" TargetMode="External"/><Relationship Id="rId31" Type="http://schemas.openxmlformats.org/officeDocument/2006/relationships/hyperlink" Target="garantF1://71658602.0" TargetMode="External"/><Relationship Id="rId4" Type="http://schemas.openxmlformats.org/officeDocument/2006/relationships/settings" Target="settings.xml"/><Relationship Id="rId9" Type="http://schemas.openxmlformats.org/officeDocument/2006/relationships/hyperlink" Target="garantf1://12025268.145/" TargetMode="External"/><Relationship Id="rId14" Type="http://schemas.openxmlformats.org/officeDocument/2006/relationships/hyperlink" Target="garantF1://47430134.0" TargetMode="External"/><Relationship Id="rId22" Type="http://schemas.openxmlformats.org/officeDocument/2006/relationships/hyperlink" Target="garantF1://10002673.101" TargetMode="External"/><Relationship Id="rId27" Type="http://schemas.openxmlformats.org/officeDocument/2006/relationships/hyperlink" Target="garantF1://10080093.0" TargetMode="External"/><Relationship Id="rId30" Type="http://schemas.openxmlformats.org/officeDocument/2006/relationships/hyperlink" Target="garantF1://12058040.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1FA4-1C50-4CAC-9818-00B0DD96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9650</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KourakVipNet</cp:lastModifiedBy>
  <cp:revision>11</cp:revision>
  <cp:lastPrinted>2021-07-22T08:38:00Z</cp:lastPrinted>
  <dcterms:created xsi:type="dcterms:W3CDTF">2021-07-30T05:31:00Z</dcterms:created>
  <dcterms:modified xsi:type="dcterms:W3CDTF">2021-11-18T02:49:00Z</dcterms:modified>
</cp:coreProperties>
</file>