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9D" w:rsidRPr="00D10C04" w:rsidRDefault="0002709D" w:rsidP="008D7A64">
      <w:pPr>
        <w:spacing w:after="0" w:line="240" w:lineRule="auto"/>
        <w:rPr>
          <w:rFonts w:ascii="Times New Roman" w:eastAsia="Times New Roman" w:hAnsi="Times New Roman"/>
          <w:sz w:val="48"/>
          <w:szCs w:val="48"/>
        </w:rPr>
      </w:pPr>
    </w:p>
    <w:p w:rsidR="008D7A64" w:rsidRDefault="008D7A64" w:rsidP="008D7A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eastAsia="Times New Roman" w:hAnsi="Times New Roman"/>
          <w:sz w:val="96"/>
          <w:szCs w:val="96"/>
        </w:rPr>
        <w:t xml:space="preserve"> вестник</w:t>
      </w:r>
    </w:p>
    <w:p w:rsidR="008D7A64" w:rsidRDefault="008D7A64" w:rsidP="008D7A6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ПОСТАНОВЛЕНИЕМ ГЛАВЫ</w:t>
      </w:r>
    </w:p>
    <w:p w:rsidR="008D7A64" w:rsidRDefault="008D7A64" w:rsidP="008D7A6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6001"/>
      </w:tblGrid>
      <w:tr w:rsidR="008D7A64" w:rsidTr="00E068B6">
        <w:tc>
          <w:tcPr>
            <w:tcW w:w="4631" w:type="dxa"/>
            <w:hideMark/>
          </w:tcPr>
          <w:p w:rsidR="008D7A64" w:rsidRDefault="008D7A64" w:rsidP="00E068B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37  от  16.04.2008</w:t>
            </w:r>
          </w:p>
          <w:p w:rsidR="008D7A64" w:rsidRDefault="008D7A64" w:rsidP="00E068B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87   от 23.12.2014       </w:t>
            </w:r>
          </w:p>
        </w:tc>
        <w:tc>
          <w:tcPr>
            <w:tcW w:w="6001" w:type="dxa"/>
            <w:hideMark/>
          </w:tcPr>
          <w:p w:rsidR="008D7A64" w:rsidRDefault="008D7A64" w:rsidP="00E068B6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№</w:t>
            </w:r>
            <w:r w:rsidR="00430105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2D3D20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  <w:p w:rsidR="008D7A64" w:rsidRDefault="002D3D20" w:rsidP="001E6B1F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</w:t>
            </w:r>
            <w:r w:rsidR="001E6B1F">
              <w:rPr>
                <w:rFonts w:ascii="Times New Roman" w:hAnsi="Times New Roman"/>
                <w:b/>
                <w:sz w:val="32"/>
                <w:szCs w:val="32"/>
              </w:rPr>
              <w:t>.10</w:t>
            </w:r>
            <w:r w:rsidR="008D7A64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640ED7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8D7A64" w:rsidRPr="00C22C56">
              <w:rPr>
                <w:rFonts w:ascii="Times New Roman" w:hAnsi="Times New Roman"/>
                <w:b/>
                <w:sz w:val="32"/>
                <w:szCs w:val="32"/>
              </w:rPr>
              <w:t xml:space="preserve"> года,</w:t>
            </w:r>
            <w:r w:rsidR="008D7A6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1E6B1F"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</w:tr>
    </w:tbl>
    <w:p w:rsidR="001B295E" w:rsidRDefault="001B295E" w:rsidP="008D7A64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2D3D20" w:rsidRPr="002D3D20" w:rsidRDefault="002D3D20" w:rsidP="00DF19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3D20" w:rsidRPr="002D3D20" w:rsidRDefault="002D3D20" w:rsidP="002D3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</w:t>
      </w:r>
    </w:p>
    <w:p w:rsidR="002D3D20" w:rsidRPr="002D3D20" w:rsidRDefault="002D3D20" w:rsidP="002D3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 xml:space="preserve">КОУРАКСКОГО СЕЛЬСОВЕТА </w:t>
      </w:r>
    </w:p>
    <w:p w:rsidR="002D3D20" w:rsidRPr="002D3D20" w:rsidRDefault="002D3D20" w:rsidP="002D3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 xml:space="preserve">ТОГУЧИНСКОГО РАЙОНА </w:t>
      </w:r>
    </w:p>
    <w:p w:rsidR="002D3D20" w:rsidRPr="002D3D20" w:rsidRDefault="002D3D20" w:rsidP="002D3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>НОВОСИБИРСКОЙ ОБЛАСТИ</w:t>
      </w:r>
    </w:p>
    <w:p w:rsidR="002D3D20" w:rsidRPr="002D3D20" w:rsidRDefault="002D3D20" w:rsidP="002D3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2D3D20" w:rsidRPr="002D3D20" w:rsidRDefault="002D3D20" w:rsidP="002D3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>14.10.2024               № 70/93.011</w:t>
      </w:r>
    </w:p>
    <w:p w:rsidR="002D3D20" w:rsidRPr="002D3D20" w:rsidRDefault="002D3D20" w:rsidP="002D3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>с. Коурак</w:t>
      </w:r>
    </w:p>
    <w:p w:rsidR="002D3D20" w:rsidRPr="002D3D20" w:rsidRDefault="002D3D20" w:rsidP="002D3D20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20"/>
          <w:szCs w:val="20"/>
          <w:lang w:eastAsia="zh-CN"/>
        </w:rPr>
      </w:pPr>
      <w:r w:rsidRPr="002D3D20">
        <w:rPr>
          <w:rFonts w:ascii="Times New Roman" w:eastAsia="Calibri" w:hAnsi="Times New Roman" w:cs="Times New Roman"/>
          <w:b/>
          <w:kern w:val="2"/>
          <w:sz w:val="20"/>
          <w:szCs w:val="20"/>
          <w:lang w:eastAsia="zh-CN"/>
        </w:rPr>
        <w:t>Об утверждении муниципальной программы</w:t>
      </w:r>
    </w:p>
    <w:p w:rsidR="002D3D20" w:rsidRPr="002D3D20" w:rsidRDefault="002D3D20" w:rsidP="002D3D20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20"/>
          <w:szCs w:val="20"/>
          <w:lang w:eastAsia="zh-CN"/>
        </w:rPr>
      </w:pPr>
      <w:r w:rsidRPr="002D3D20">
        <w:rPr>
          <w:rFonts w:ascii="Times New Roman" w:eastAsia="Calibri" w:hAnsi="Times New Roman" w:cs="Times New Roman"/>
          <w:b/>
          <w:kern w:val="2"/>
          <w:sz w:val="20"/>
          <w:szCs w:val="20"/>
          <w:lang w:eastAsia="zh-CN"/>
        </w:rPr>
        <w:t>развития субъектов малого и среднего предпринимательства</w:t>
      </w:r>
    </w:p>
    <w:p w:rsidR="002D3D20" w:rsidRPr="002D3D20" w:rsidRDefault="002D3D20" w:rsidP="002D3D20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20"/>
          <w:szCs w:val="20"/>
          <w:lang w:eastAsia="zh-CN"/>
        </w:rPr>
      </w:pPr>
      <w:r w:rsidRPr="002D3D20">
        <w:rPr>
          <w:rFonts w:ascii="Times New Roman" w:eastAsia="Calibri" w:hAnsi="Times New Roman" w:cs="Times New Roman"/>
          <w:b/>
          <w:kern w:val="2"/>
          <w:sz w:val="20"/>
          <w:szCs w:val="20"/>
          <w:lang w:eastAsia="zh-CN"/>
        </w:rPr>
        <w:t xml:space="preserve"> на территории Коуракского  сельсовета Тогучинского района </w:t>
      </w:r>
    </w:p>
    <w:p w:rsidR="002D3D20" w:rsidRPr="002D3D20" w:rsidRDefault="002D3D20" w:rsidP="002D3D20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20"/>
          <w:szCs w:val="20"/>
          <w:lang w:eastAsia="zh-CN"/>
        </w:rPr>
      </w:pPr>
      <w:r w:rsidRPr="002D3D20">
        <w:rPr>
          <w:rFonts w:ascii="Times New Roman" w:eastAsia="Calibri" w:hAnsi="Times New Roman" w:cs="Times New Roman"/>
          <w:b/>
          <w:kern w:val="2"/>
          <w:sz w:val="20"/>
          <w:szCs w:val="20"/>
          <w:lang w:eastAsia="zh-CN"/>
        </w:rPr>
        <w:t>Новосибирской области на 2024-2026 годы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целях содействия развитию малого и среднего предпринимательства на территории Коуракского сельсовета Тогучинского района Новосибирской области, в соответствии с Федеральными законами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 xml:space="preserve">от 06.10.2003 №131-ФЗ «Об общих принципах организации местного самоуправления в Российской Федерации», 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 24.07.2007 № 209-ФЗ «О развитии малого и среднего предпринимательства в Российской Федерации», администрация Коуракского сельсовета Тогучинского района Новосибирской области </w:t>
      </w:r>
      <w:proofErr w:type="gramEnd"/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ПОСТАНОВЛЯЕТ: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1. Утвердить муниципальную программу развития субъектов малого и среднего предпринимательства на территории Коуракского сельсовета Тогучинского района Новосибирской области на </w:t>
      </w:r>
      <w:r w:rsidRPr="002D3D2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2024-2026</w:t>
      </w:r>
      <w:r w:rsidRPr="002D3D20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годы согласно приложению.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2. Финансирование муниципальной программы развития субъектов малого и среднего предпринимательства на территории Коуракского сельсовета Тогучинского района Новосибирской области на </w:t>
      </w:r>
      <w:r w:rsidRPr="002D3D2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2024-2026</w:t>
      </w:r>
      <w:r w:rsidRPr="002D3D20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годы осуществлять в пределах средств, утвержденных в бюджете Коуракского сельсовета Тогучинского района Новосибирской области. 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3. </w:t>
      </w:r>
      <w:r w:rsidRPr="002D3D20">
        <w:rPr>
          <w:rFonts w:ascii="Times New Roman" w:eastAsia="Times New Roman" w:hAnsi="Times New Roman" w:cs="Times New Roman"/>
          <w:sz w:val="20"/>
          <w:szCs w:val="20"/>
        </w:rPr>
        <w:t>Опубликовать настоящее постановление в периодическом печатном издании «</w:t>
      </w:r>
      <w:proofErr w:type="spellStart"/>
      <w:r w:rsidRPr="002D3D20">
        <w:rPr>
          <w:rFonts w:ascii="Times New Roman" w:eastAsia="Times New Roman" w:hAnsi="Times New Roman" w:cs="Times New Roman"/>
          <w:sz w:val="20"/>
          <w:szCs w:val="20"/>
        </w:rPr>
        <w:t>Коуракский</w:t>
      </w:r>
      <w:proofErr w:type="spellEnd"/>
      <w:r w:rsidRPr="002D3D20">
        <w:rPr>
          <w:rFonts w:ascii="Times New Roman" w:eastAsia="Times New Roman" w:hAnsi="Times New Roman" w:cs="Times New Roman"/>
          <w:sz w:val="20"/>
          <w:szCs w:val="20"/>
        </w:rPr>
        <w:t xml:space="preserve"> Вестник» и разместить на официальном сайте администрации Коуракского  сельсовета Тогучинского  района Новосибирской области.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proofErr w:type="gramStart"/>
      <w:r w:rsidRPr="002D3D20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2D3D20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настоящего постановления остается за Главой.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Глава Коуракского </w:t>
      </w:r>
      <w:r w:rsidRPr="002D3D20">
        <w:rPr>
          <w:rFonts w:ascii="Times New Roman" w:eastAsia="Times New Roman" w:hAnsi="Times New Roman" w:cs="Times New Roman"/>
          <w:sz w:val="20"/>
          <w:szCs w:val="20"/>
          <w:lang w:eastAsia="en-US"/>
        </w:rPr>
        <w:t>сельсовета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Тогучинского района 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Новосибирской области                                                                           </w:t>
      </w:r>
      <w:proofErr w:type="spellStart"/>
      <w:r w:rsidRPr="002D3D20">
        <w:rPr>
          <w:rFonts w:ascii="Times New Roman" w:eastAsia="Times New Roman" w:hAnsi="Times New Roman" w:cs="Times New Roman"/>
          <w:sz w:val="20"/>
          <w:szCs w:val="20"/>
          <w:lang w:eastAsia="en-US"/>
        </w:rPr>
        <w:t>С.А.Слотин</w:t>
      </w:r>
      <w:proofErr w:type="spellEnd"/>
    </w:p>
    <w:p w:rsidR="002D3D20" w:rsidRDefault="002D3D20" w:rsidP="002D3D20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</w:p>
    <w:p w:rsidR="002D3D20" w:rsidRPr="002D3D20" w:rsidRDefault="002D3D20" w:rsidP="002D3D20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ПРИЛОЖЕНИЕ</w:t>
      </w:r>
    </w:p>
    <w:p w:rsidR="002D3D20" w:rsidRPr="002D3D20" w:rsidRDefault="002D3D20" w:rsidP="002D3D20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к постановлению администрации</w:t>
      </w:r>
    </w:p>
    <w:p w:rsidR="002D3D20" w:rsidRPr="002D3D20" w:rsidRDefault="002D3D20" w:rsidP="002D3D20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Коуракского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 xml:space="preserve"> сельсовета </w:t>
      </w:r>
    </w:p>
    <w:p w:rsidR="002D3D20" w:rsidRPr="002D3D20" w:rsidRDefault="002D3D20" w:rsidP="002D3D20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 xml:space="preserve"> Тогучинского района Новосибирской области </w:t>
      </w:r>
    </w:p>
    <w:p w:rsidR="002D3D20" w:rsidRPr="002D3D20" w:rsidRDefault="002D3D20" w:rsidP="002D3D20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от 14.10.2024 №70/93.011</w:t>
      </w:r>
    </w:p>
    <w:p w:rsidR="002D3D20" w:rsidRPr="002D3D20" w:rsidRDefault="002D3D20" w:rsidP="002D3D2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kern w:val="2"/>
          <w:sz w:val="20"/>
          <w:szCs w:val="20"/>
          <w:lang w:eastAsia="en-US"/>
        </w:rPr>
        <w:t xml:space="preserve">Паспорт муниципальной программы развития субъектов </w:t>
      </w:r>
    </w:p>
    <w:p w:rsidR="002D3D20" w:rsidRPr="002D3D20" w:rsidRDefault="002D3D20" w:rsidP="002D3D2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kern w:val="2"/>
          <w:sz w:val="20"/>
          <w:szCs w:val="20"/>
          <w:lang w:eastAsia="en-US"/>
        </w:rPr>
        <w:t xml:space="preserve"> малого и среднего предпринимательства на территории Коуракского сельсовета Тогучинского района Новосибирской области на </w:t>
      </w:r>
      <w:r w:rsidRPr="002D3D20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2024-2026 </w:t>
      </w:r>
      <w:r w:rsidRPr="002D3D20">
        <w:rPr>
          <w:rFonts w:ascii="Times New Roman" w:eastAsia="Calibri" w:hAnsi="Times New Roman" w:cs="Times New Roman"/>
          <w:b/>
          <w:kern w:val="2"/>
          <w:sz w:val="20"/>
          <w:szCs w:val="20"/>
          <w:lang w:eastAsia="en-US"/>
        </w:rPr>
        <w:t>годы</w:t>
      </w:r>
    </w:p>
    <w:p w:rsidR="002D3D20" w:rsidRPr="002D3D20" w:rsidRDefault="002D3D20" w:rsidP="002D3D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931"/>
      </w:tblGrid>
      <w:tr w:rsidR="002D3D20" w:rsidRPr="002D3D20" w:rsidTr="00DF1958">
        <w:trPr>
          <w:trHeight w:val="480"/>
        </w:trPr>
        <w:tc>
          <w:tcPr>
            <w:tcW w:w="1771" w:type="dxa"/>
          </w:tcPr>
          <w:p w:rsidR="002D3D20" w:rsidRPr="002D3D20" w:rsidRDefault="002D3D20" w:rsidP="002D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8931" w:type="dxa"/>
          </w:tcPr>
          <w:p w:rsidR="002D3D20" w:rsidRPr="002D3D20" w:rsidRDefault="002D3D20" w:rsidP="002D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муниципальная программа развития субъектов малого и среднего предпринимательства на территории Коуракского сельсовета Тогучинского района Новосибирской области на 2024</w:t>
            </w:r>
            <w:r w:rsidRPr="002D3D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-2026</w:t>
            </w:r>
            <w:r w:rsidRPr="002D3D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годы (далее - Программа)</w:t>
            </w:r>
          </w:p>
        </w:tc>
      </w:tr>
      <w:tr w:rsidR="002D3D20" w:rsidRPr="002D3D20" w:rsidTr="00DF1958">
        <w:trPr>
          <w:trHeight w:val="480"/>
        </w:trPr>
        <w:tc>
          <w:tcPr>
            <w:tcW w:w="1771" w:type="dxa"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Основные цели Программы</w:t>
            </w:r>
          </w:p>
        </w:tc>
        <w:tc>
          <w:tcPr>
            <w:tcW w:w="8931" w:type="dxa"/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- содействие развитию малого и среднего предпринимательства на территории  Коуракского сельсовета Тогучинского района Новосибирской области (далее - муниципальное образование);</w:t>
            </w:r>
          </w:p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- оказание содействия субъектам малого и среднего предпринимательства на территории муниципального образования в продвижении производимых ими товаров (работ, услуг);</w:t>
            </w:r>
          </w:p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- обеспечение занятости и развитие </w:t>
            </w:r>
            <w:proofErr w:type="spellStart"/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самозанятости</w:t>
            </w:r>
            <w:proofErr w:type="spellEnd"/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 населения муниципального образования </w:t>
            </w:r>
          </w:p>
        </w:tc>
      </w:tr>
      <w:tr w:rsidR="002D3D20" w:rsidRPr="002D3D20" w:rsidTr="00DF1958">
        <w:trPr>
          <w:trHeight w:val="480"/>
        </w:trPr>
        <w:tc>
          <w:tcPr>
            <w:tcW w:w="1771" w:type="dxa"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Основание для разработки Программы</w:t>
            </w:r>
          </w:p>
        </w:tc>
        <w:tc>
          <w:tcPr>
            <w:tcW w:w="8931" w:type="dxa"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</w:t>
            </w:r>
          </w:p>
        </w:tc>
      </w:tr>
      <w:tr w:rsidR="002D3D20" w:rsidRPr="002D3D20" w:rsidTr="00DF1958">
        <w:trPr>
          <w:trHeight w:val="480"/>
        </w:trPr>
        <w:tc>
          <w:tcPr>
            <w:tcW w:w="1771" w:type="dxa"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Заказчик Программы</w:t>
            </w:r>
          </w:p>
        </w:tc>
        <w:tc>
          <w:tcPr>
            <w:tcW w:w="8931" w:type="dxa"/>
            <w:vAlign w:val="center"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Администрация  Коуракского  сельсовета Тогучинского района Новосибирской области (далее – администрация)</w:t>
            </w:r>
          </w:p>
        </w:tc>
      </w:tr>
      <w:tr w:rsidR="002D3D20" w:rsidRPr="002D3D20" w:rsidTr="00DF1958">
        <w:trPr>
          <w:trHeight w:val="480"/>
        </w:trPr>
        <w:tc>
          <w:tcPr>
            <w:tcW w:w="1771" w:type="dxa"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Разработчики</w:t>
            </w: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br/>
              <w:t>Программы</w:t>
            </w:r>
          </w:p>
        </w:tc>
        <w:tc>
          <w:tcPr>
            <w:tcW w:w="8931" w:type="dxa"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Администрация  </w:t>
            </w:r>
          </w:p>
        </w:tc>
      </w:tr>
      <w:tr w:rsidR="002D3D20" w:rsidRPr="002D3D20" w:rsidTr="00DF1958">
        <w:trPr>
          <w:trHeight w:val="720"/>
        </w:trPr>
        <w:tc>
          <w:tcPr>
            <w:tcW w:w="1771" w:type="dxa"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Исполнители</w:t>
            </w: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br/>
              <w:t>мероприятий</w:t>
            </w: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br/>
              <w:t>Программы</w:t>
            </w:r>
          </w:p>
        </w:tc>
        <w:tc>
          <w:tcPr>
            <w:tcW w:w="8931" w:type="dxa"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Администрация, субъекты малого и среднего предпринимательства, некоммерческие организации, общественные объединения предпринимателей и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</w:tr>
      <w:tr w:rsidR="002D3D20" w:rsidRPr="002D3D20" w:rsidTr="00DF1958">
        <w:trPr>
          <w:trHeight w:val="333"/>
        </w:trPr>
        <w:tc>
          <w:tcPr>
            <w:tcW w:w="1771" w:type="dxa"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Задачи Программы</w:t>
            </w:r>
          </w:p>
        </w:tc>
        <w:tc>
          <w:tcPr>
            <w:tcW w:w="8931" w:type="dxa"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- создание благоприятных условий для развития малого и среднего предпринимательства на территории муниципального образования;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- информационная поддержка субъектов малого и среднего предпринимательства муниципального образования;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- консультационная и организационная поддержка субъектов малого и среднего предпринимательства</w:t>
            </w:r>
          </w:p>
        </w:tc>
      </w:tr>
      <w:tr w:rsidR="002D3D20" w:rsidRPr="002D3D20" w:rsidTr="00DF1958">
        <w:trPr>
          <w:trHeight w:val="153"/>
        </w:trPr>
        <w:tc>
          <w:tcPr>
            <w:tcW w:w="1771" w:type="dxa"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Сроки реализации Программы</w:t>
            </w:r>
          </w:p>
        </w:tc>
        <w:tc>
          <w:tcPr>
            <w:tcW w:w="8931" w:type="dxa"/>
            <w:vAlign w:val="center"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2024-2026</w:t>
            </w: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годы</w:t>
            </w:r>
          </w:p>
        </w:tc>
      </w:tr>
      <w:tr w:rsidR="002D3D20" w:rsidRPr="002D3D20" w:rsidTr="00DF1958">
        <w:trPr>
          <w:trHeight w:val="480"/>
        </w:trPr>
        <w:tc>
          <w:tcPr>
            <w:tcW w:w="1771" w:type="dxa"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Результаты реализации Программы</w:t>
            </w:r>
          </w:p>
        </w:tc>
        <w:tc>
          <w:tcPr>
            <w:tcW w:w="8931" w:type="dxa"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- обеспечение стабильной занятости в секторе малого и среднего бизнеса;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- развитие инфраструктуры и улучшение качества предоставляемых услуг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</w:tbl>
    <w:p w:rsidR="002D3D20" w:rsidRPr="002D3D20" w:rsidRDefault="002D3D20" w:rsidP="002D3D20">
      <w:pPr>
        <w:pageBreakBefore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>1. Общие положения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, объемы и источники их финансирования, ответственных за реализацию мероприятий.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Программа разработана с учетом основных приоритетов социально-экономического развития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D3D20" w:rsidRPr="002D3D20" w:rsidRDefault="002D3D20" w:rsidP="002D3D20">
      <w:pPr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2. Содержание проблемы и обоснование</w:t>
      </w:r>
    </w:p>
    <w:p w:rsidR="002D3D20" w:rsidRPr="002D3D20" w:rsidRDefault="002D3D20" w:rsidP="002D3D20">
      <w:pPr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необходимости ее решения программными методами</w:t>
      </w:r>
    </w:p>
    <w:p w:rsidR="002D3D20" w:rsidRPr="002D3D20" w:rsidRDefault="002D3D20" w:rsidP="002D3D20">
      <w:pPr>
        <w:tabs>
          <w:tab w:val="left" w:pos="567"/>
          <w:tab w:val="left" w:pos="162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Малый бизнес играет важную роль в решении экономических и социальных задач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Реализация мер по содействию развитию малого и среднего предпринимательства на территории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2D3D20" w:rsidRPr="002D3D20" w:rsidRDefault="002D3D20" w:rsidP="002D3D20">
      <w:pPr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3. Основные цели и задачи Программы</w:t>
      </w:r>
    </w:p>
    <w:p w:rsidR="002D3D20" w:rsidRPr="002D3D20" w:rsidRDefault="002D3D20" w:rsidP="002D3D20">
      <w:pPr>
        <w:tabs>
          <w:tab w:val="left" w:pos="128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Основными целями Программы являются: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содействие развитию малого и среднего предпринимательства на территории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оказание содействия субъектам малого и среднего предпринимательства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продвижении производимых ими товаров (работ, услуг);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обеспечение занятости и развитие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самозанятости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населения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Задачи, которые необходимо решить для достижения поставленных целей: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создание благоприятных условий для развития малого и среднего предпринимательства на территории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развитие инфраструктуры поддержки субъектов малого и среднего предпринимательства на территории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информационная поддержка субъектов малого и среднего предпринимательства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организаций, образующих инфраструктуру поддержки субъектов малого и среднего предпринимательства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- пропаганда (популяризация) предпринимательской деятельности.</w:t>
      </w:r>
    </w:p>
    <w:p w:rsidR="002D3D20" w:rsidRPr="002D3D20" w:rsidRDefault="002D3D20" w:rsidP="002D3D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4. Срок реализации Программы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Срок реализации Программы – </w:t>
      </w:r>
      <w:r w:rsidRPr="002D3D2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2024-2026</w:t>
      </w:r>
      <w:r w:rsidRPr="002D3D20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годы.</w:t>
      </w:r>
    </w:p>
    <w:p w:rsidR="002D3D20" w:rsidRPr="002D3D20" w:rsidRDefault="002D3D20" w:rsidP="002D3D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5. Система программных мероприятий</w:t>
      </w:r>
    </w:p>
    <w:p w:rsidR="002D3D20" w:rsidRPr="002D3D20" w:rsidRDefault="002D3D20" w:rsidP="002D3D20">
      <w:pPr>
        <w:tabs>
          <w:tab w:val="left" w:pos="266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Система программных мероприятий представлена следующими направлениями: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- подбор квалификационных кадров;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- создание условий для привлечения в экономику инвесторов с целью создания конкурентоспособных структур;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- расширение производственных мощностей на базе функционирующих предприятий;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расширение налогооблагаемой базы, с целью увеличения поступлений в бюджет 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- снижение уровня безработицы;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- производство новых видов конкурентоспособной продукции, услуг с целью выхода на новые рынки сбыта;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- трудоустройство населения сельсовета;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- увеличение среднемесячной заработной платы;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- совершенствование внешней среды развития малого предпринимательства;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- развитие субъектов малого и среднего предпринимательства.</w:t>
      </w:r>
    </w:p>
    <w:p w:rsidR="002D3D20" w:rsidRPr="002D3D20" w:rsidRDefault="002D3D20" w:rsidP="002D3D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Перечень мероприятий муниципальной программы</w:t>
      </w:r>
    </w:p>
    <w:p w:rsidR="002D3D20" w:rsidRPr="002D3D20" w:rsidRDefault="002D3D20" w:rsidP="002D3D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развития субъектов малого и среднего предпринимательства</w:t>
      </w:r>
    </w:p>
    <w:p w:rsidR="002D3D20" w:rsidRPr="002D3D20" w:rsidRDefault="002D3D20" w:rsidP="002D3D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 территории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 </w:t>
      </w:r>
      <w:r w:rsidRPr="002D3D2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2024-2026</w:t>
      </w:r>
      <w:r w:rsidRPr="002D3D20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годы</w:t>
      </w:r>
    </w:p>
    <w:tbl>
      <w:tblPr>
        <w:tblW w:w="10741" w:type="dxa"/>
        <w:tblLayout w:type="fixed"/>
        <w:tblLook w:val="0000" w:firstRow="0" w:lastRow="0" w:firstColumn="0" w:lastColumn="0" w:noHBand="0" w:noVBand="0"/>
      </w:tblPr>
      <w:tblGrid>
        <w:gridCol w:w="675"/>
        <w:gridCol w:w="2916"/>
        <w:gridCol w:w="2187"/>
        <w:gridCol w:w="1985"/>
        <w:gridCol w:w="1276"/>
        <w:gridCol w:w="9"/>
        <w:gridCol w:w="1408"/>
        <w:gridCol w:w="285"/>
      </w:tblGrid>
      <w:tr w:rsidR="002D3D20" w:rsidRPr="002D3D20" w:rsidTr="00DF1958">
        <w:trPr>
          <w:gridAfter w:val="1"/>
          <w:wAfter w:w="285" w:type="dxa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Объем </w:t>
            </w:r>
            <w:proofErr w:type="spellStart"/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финансирования</w:t>
            </w:r>
            <w:proofErr w:type="gramStart"/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,т</w:t>
            </w:r>
            <w:proofErr w:type="gramEnd"/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ыс</w:t>
            </w:r>
            <w:proofErr w:type="spellEnd"/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. рублей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Исполнители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Сроки реализации</w:t>
            </w:r>
          </w:p>
        </w:tc>
      </w:tr>
      <w:tr w:rsidR="002D3D20" w:rsidRPr="002D3D20" w:rsidTr="00DF1958">
        <w:trPr>
          <w:gridAfter w:val="1"/>
          <w:wAfter w:w="285" w:type="dxa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</w:tr>
      <w:tr w:rsidR="002D3D20" w:rsidRPr="002D3D20" w:rsidTr="00DF1958">
        <w:trPr>
          <w:gridAfter w:val="1"/>
          <w:wAfter w:w="285" w:type="dxa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1.Совершенствование условий для развития малого и среднего предпринимательства </w:t>
            </w:r>
          </w:p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2D3D20" w:rsidRPr="002D3D20" w:rsidTr="00DF19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Глава муниципального образования 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В течение срока реализации </w:t>
            </w:r>
          </w:p>
        </w:tc>
      </w:tr>
      <w:tr w:rsidR="002D3D20" w:rsidRPr="002D3D20" w:rsidTr="00DF19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Содействие развитию малого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Сентябрь 2024</w:t>
            </w:r>
          </w:p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Апрель 2025</w:t>
            </w:r>
          </w:p>
        </w:tc>
      </w:tr>
      <w:tr w:rsidR="002D3D20" w:rsidRPr="002D3D20" w:rsidTr="00DF19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В течение срока реализации</w:t>
            </w:r>
          </w:p>
        </w:tc>
      </w:tr>
      <w:tr w:rsidR="002D3D20" w:rsidRPr="002D3D20" w:rsidTr="00DF19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Декабрь 2024</w:t>
            </w:r>
          </w:p>
          <w:p w:rsidR="002D3D20" w:rsidRPr="002D3D20" w:rsidRDefault="007832F9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Декабрь 2025</w:t>
            </w:r>
          </w:p>
        </w:tc>
      </w:tr>
      <w:tr w:rsidR="002D3D20" w:rsidRPr="002D3D20" w:rsidTr="00DF19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Формирование перечня муниципального имущества,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Ежегодно октябрь </w:t>
            </w:r>
          </w:p>
        </w:tc>
      </w:tr>
      <w:tr w:rsidR="002D3D20" w:rsidRPr="002D3D20" w:rsidTr="00DF1958">
        <w:trPr>
          <w:trHeight w:val="746"/>
        </w:trPr>
        <w:tc>
          <w:tcPr>
            <w:tcW w:w="1074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2. Обеспечение деятельности инфраструктуры поддержки субъектов малого и среднего предпринимательства на территории </w:t>
            </w: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муниципального образования</w:t>
            </w: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2D3D20" w:rsidRPr="002D3D20" w:rsidTr="00DF19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В течение срока реализации</w:t>
            </w:r>
          </w:p>
        </w:tc>
      </w:tr>
      <w:tr w:rsidR="002D3D20" w:rsidRPr="002D3D20" w:rsidTr="00DF19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В течение срока реализации</w:t>
            </w:r>
          </w:p>
        </w:tc>
      </w:tr>
      <w:tr w:rsidR="002D3D20" w:rsidRPr="002D3D20" w:rsidTr="00DF1958">
        <w:trPr>
          <w:trHeight w:val="25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Содействие в участии субъектов малого и среднего предпринимательства, </w:t>
            </w: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физических лиц, не являющихся индивидуальными предпринимателями применяющих специальный налоговый режим «Налог на профессиональный доход», в </w:t>
            </w:r>
            <w:proofErr w:type="spellStart"/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выставочно</w:t>
            </w:r>
            <w:proofErr w:type="spellEnd"/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-ярмарочной деятельности с целью развития</w:t>
            </w: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межмуниципальных контактов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Пропаганда (популяризация)</w:t>
            </w: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 достижений</w:t>
            </w: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субъектов малого и среднего предпринимательства, </w:t>
            </w: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физических лиц, не являющихся индивидуальными предпринимателями применяющих специальный налоговый режим «Налог на профессиональный доход»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2024 год</w:t>
            </w:r>
          </w:p>
        </w:tc>
      </w:tr>
      <w:tr w:rsidR="002D3D20" w:rsidRPr="002D3D20" w:rsidTr="00DF195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</w:t>
            </w: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физическим </w:t>
            </w: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лицам, не являющимся индивидуальными предпринимателями и применяющим специальный налоговый режим «Налог на профессиональный доход», </w:t>
            </w: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</w:t>
            </w:r>
            <w:proofErr w:type="gramEnd"/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условиях</w:t>
            </w:r>
            <w:proofErr w:type="gramEnd"/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или на безвозмездной основе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Содействие развитию малого и среднего предпринимательства, </w:t>
            </w: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физических лиц, не являющихся индивидуальными предпринимателями и применяющих специальный налоговый режим </w:t>
            </w: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 xml:space="preserve">«Налог на </w:t>
            </w:r>
            <w:bookmarkStart w:id="0" w:name="_GoBack"/>
            <w:bookmarkEnd w:id="0"/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профессиональный доход»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В течение срока реализации</w:t>
            </w:r>
          </w:p>
        </w:tc>
      </w:tr>
      <w:tr w:rsidR="002D3D20" w:rsidRPr="002D3D20" w:rsidTr="00DF195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2.5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Осуществление и развитие консультационной, информационной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D20" w:rsidRPr="002D3D20" w:rsidRDefault="002D3D20" w:rsidP="002D3D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В течение срока реализации</w:t>
            </w:r>
          </w:p>
        </w:tc>
      </w:tr>
    </w:tbl>
    <w:p w:rsidR="002D3D20" w:rsidRPr="002D3D20" w:rsidRDefault="002D3D20" w:rsidP="002D3D20">
      <w:pPr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D3D20" w:rsidRPr="002D3D20" w:rsidRDefault="002D3D20" w:rsidP="002D3D20">
      <w:pPr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6. Ресурсное обеспечение Программы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Финансирование мероприятий Программы осуществляется согласно выделенным средствам из бюджета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составляет 1 тысяча рублей.</w:t>
      </w:r>
    </w:p>
    <w:p w:rsidR="002D3D20" w:rsidRPr="002D3D20" w:rsidRDefault="002D3D20" w:rsidP="002D3D20">
      <w:pPr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7. Организация управления (механизм реализации) Программой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Механизм реализации Программы – это система программных мероприятий,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Заказчиком Программы является администрация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, в задачи которой входит организация выполнения мероприятий Программы, и координация взаимодействия исполнителей.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, утверждаемым муниципальным правовым актом администрации.</w:t>
      </w:r>
    </w:p>
    <w:p w:rsidR="002D3D20" w:rsidRPr="002D3D20" w:rsidRDefault="002D3D20" w:rsidP="002D3D20">
      <w:pPr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8. </w:t>
      </w:r>
      <w:proofErr w:type="gramStart"/>
      <w:r w:rsidRPr="002D3D2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Контроль за</w:t>
      </w:r>
      <w:proofErr w:type="gramEnd"/>
      <w:r w:rsidRPr="002D3D2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ходом реализации Программы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Контроль за</w:t>
      </w:r>
      <w:proofErr w:type="gram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ходом реализации Программы в установленном порядке осуществляется администрацией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2D3D20" w:rsidRPr="002D3D20" w:rsidRDefault="002D3D20" w:rsidP="002D3D20">
      <w:pPr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9. Оценка эффективности результатов реализации Программы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образования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2D3D20" w:rsidRPr="002D3D20" w:rsidRDefault="002D3D20" w:rsidP="002D3D20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</w:p>
    <w:p w:rsidR="002D3D20" w:rsidRPr="002D3D20" w:rsidRDefault="002D3D20" w:rsidP="002D3D20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Приложение №1</w:t>
      </w:r>
    </w:p>
    <w:p w:rsidR="002D3D20" w:rsidRPr="002D3D20" w:rsidRDefault="002D3D20" w:rsidP="002D3D2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муниципальной программе развития субъектов малого и среднего предпринимательства на территории Коуракского  сельсовета </w:t>
      </w:r>
    </w:p>
    <w:p w:rsidR="002D3D20" w:rsidRPr="002D3D20" w:rsidRDefault="002D3D20" w:rsidP="002D3D20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Тогучинского района Новосибирской области на </w:t>
      </w:r>
      <w:r w:rsidRPr="002D3D2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2024-2026</w:t>
      </w:r>
      <w:r w:rsidRPr="002D3D20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годы</w:t>
      </w:r>
    </w:p>
    <w:p w:rsidR="002D3D20" w:rsidRPr="002D3D20" w:rsidRDefault="002D3D20" w:rsidP="002D3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D3D20" w:rsidRPr="002D3D20" w:rsidRDefault="002D3D20" w:rsidP="002D3D2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Порядок</w:t>
      </w:r>
    </w:p>
    <w:p w:rsidR="002D3D20" w:rsidRPr="002D3D20" w:rsidRDefault="002D3D20" w:rsidP="002D3D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оказания финансовой поддержки субъектам малого и среднего предпринимательства на территории Коуракского сельсовета Тогучинского района Новосибирской области</w:t>
      </w:r>
      <w:r w:rsidRPr="002D3D2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 </w:t>
      </w:r>
    </w:p>
    <w:p w:rsidR="002D3D20" w:rsidRPr="002D3D20" w:rsidRDefault="002D3D20" w:rsidP="002D3D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2D3D20" w:rsidRPr="002D3D20" w:rsidRDefault="002D3D20" w:rsidP="002D3D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1. Настоящий Порядок оказания финансовой поддержки (далее - Порядок) разработан в соответствии с Федеральным </w:t>
      </w:r>
      <w:hyperlink r:id="rId9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законом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 </w:t>
      </w:r>
      <w:hyperlink r:id="rId10" w:tgtFrame="Logical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от 24.07.2007 № 209-ФЗ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 «О развитии малого и среднего предпринимательства в Российской Федерации» (далее - ФЗ № 209), </w:t>
      </w:r>
      <w:hyperlink r:id="rId11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Законом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 Новосибирской области </w:t>
      </w:r>
      <w:hyperlink r:id="rId12" w:tgtFrame="Logical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от 02.07.2008 № 245-ОЗ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 «О развитии малого и среднего предпринимательства в Новосибирской области».  Порядок определяет условия и порядок предоставления финансовой 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поддержки субъектам малого и среднего предпринимательства (далее –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) на территории Коуракского сельсовета Тогучинского района Новосибирской области (далее – муниципальное образование).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2. Финансовая поддержка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осуществляется в следующих формах: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субсидирование части затрат по договорам лизинга;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proofErr w:type="gramStart"/>
      <w:r w:rsidRPr="002D3D2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услуг);</w:t>
      </w:r>
      <w:proofErr w:type="gramEnd"/>
    </w:p>
    <w:p w:rsidR="002D3D20" w:rsidRPr="002D3D20" w:rsidRDefault="002D3D20" w:rsidP="002D3D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>субсидирование части затрат субъектов малого и среднего предпринимательства, осуществляющих деятельность в сфере бытового обслуживания.</w:t>
      </w:r>
    </w:p>
    <w:p w:rsidR="002D3D20" w:rsidRPr="002D3D20" w:rsidRDefault="002D3D20" w:rsidP="002D3D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3. Оказание финансовой поддержки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осуществляется в пределах объемов финансирования, предусмотренных 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2D3D20" w:rsidRPr="002D3D20" w:rsidRDefault="002D3D20" w:rsidP="002D3D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 </w:t>
      </w:r>
      <w:hyperlink r:id="rId13" w:anchor="Par37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Программы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 или мероприятий иных программ, предусматривающих в том числе оказание финансовой поддержки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2D3D20" w:rsidRPr="002D3D20" w:rsidRDefault="002D3D20" w:rsidP="002D3D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 </w:t>
      </w:r>
      <w:hyperlink r:id="rId14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ФЗ № 209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к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bookmarkStart w:id="1" w:name="Par3323"/>
      <w:bookmarkEnd w:id="1"/>
    </w:p>
    <w:p w:rsidR="002D3D20" w:rsidRPr="002D3D20" w:rsidRDefault="002D3D20" w:rsidP="002D3D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5. </w:t>
      </w:r>
      <w:proofErr w:type="gram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Оказание финансовой поддержки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осуществляется администрацией муниципального образования в  соответствии  с  федеральными  законами,  законами  Новосибирской  области и  нормативными правовыми актами администрации муниципального образования, р</w:t>
      </w:r>
      <w:r w:rsidRPr="002D3D2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егулирующими предоставление из местного бюджета 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</w:t>
      </w:r>
      <w:proofErr w:type="gramEnd"/>
      <w:r w:rsidRPr="002D3D2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субсидий</w:t>
      </w:r>
      <w:proofErr w:type="gram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.".</w:t>
      </w:r>
      <w:proofErr w:type="gramEnd"/>
    </w:p>
    <w:p w:rsidR="002D3D20" w:rsidRPr="002D3D20" w:rsidRDefault="002D3D20" w:rsidP="002D3D20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 </w:t>
      </w:r>
    </w:p>
    <w:p w:rsidR="002D3D20" w:rsidRPr="002D3D20" w:rsidRDefault="002D3D20" w:rsidP="002D3D20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Приложение № 1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к Порядку  оказания финансовой поддержки</w:t>
      </w:r>
    </w:p>
    <w:p w:rsidR="002D3D20" w:rsidRPr="002D3D20" w:rsidRDefault="002D3D20" w:rsidP="007832F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субъектам малого</w:t>
      </w:r>
      <w:r w:rsidR="007832F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и среднего предпринимательства</w:t>
      </w:r>
    </w:p>
    <w:p w:rsidR="002D3D20" w:rsidRPr="002D3D20" w:rsidRDefault="002D3D20" w:rsidP="002D3D20">
      <w:pPr>
        <w:shd w:val="clear" w:color="auto" w:fill="FFFFFF"/>
        <w:tabs>
          <w:tab w:val="left" w:pos="8071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 В администрацию</w:t>
      </w:r>
    </w:p>
    <w:p w:rsidR="002D3D20" w:rsidRPr="002D3D20" w:rsidRDefault="007832F9" w:rsidP="007832F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муниципального образования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bookmarkStart w:id="2" w:name="Par3741"/>
      <w:bookmarkEnd w:id="2"/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ЗАЯВКА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на оказание финансовой поддержки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__________________________________________________________________________________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наименование организации (индивидуального предпринимателя)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__________________________________________________________________________________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(телефон, факс, адрес электронной почты)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просит предоставить в 20___ году финансовую поддержку в форме_____________________________________________________________________________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2D3D20" w:rsidRPr="002D3D20" w:rsidRDefault="002D3D20" w:rsidP="002D3D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Общие сведения об организации (индивидуальном предпринимателе):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1. Регистрационный номер __________________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2. Дата регистрации _______________________ 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3. Место регистрации ______________________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4. Юридический адрес _____________________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5. Почтовый адрес _________________________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6. ИНН __________________________________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7. КПП __________________________________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8.Регистрационный номер страхователя   (для индивидуального предпринимателя - СНИЛС)  __________________________________________________________________________________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9. Коды </w:t>
      </w:r>
      <w:hyperlink r:id="rId15" w:history="1">
        <w:r w:rsidRPr="002D3D20">
          <w:rPr>
            <w:rFonts w:ascii="Times New Roman" w:eastAsia="Calibri" w:hAnsi="Times New Roman" w:cs="Times New Roman"/>
            <w:sz w:val="20"/>
            <w:szCs w:val="20"/>
            <w:u w:val="single"/>
            <w:lang w:eastAsia="en-US"/>
          </w:rPr>
          <w:t>ОКВЭД</w:t>
        </w:r>
      </w:hyperlink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___________________________________________________________________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10. Наименование основного вида деятельности _________________________________________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11. Код </w:t>
      </w:r>
      <w:hyperlink r:id="rId16" w:history="1">
        <w:r w:rsidRPr="002D3D20">
          <w:rPr>
            <w:rFonts w:ascii="Times New Roman" w:eastAsia="Calibri" w:hAnsi="Times New Roman" w:cs="Times New Roman"/>
            <w:sz w:val="20"/>
            <w:szCs w:val="20"/>
            <w:u w:val="single"/>
            <w:lang w:eastAsia="en-US"/>
          </w:rPr>
          <w:t>ОКАТО</w:t>
        </w:r>
      </w:hyperlink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___________________________________________________________________ 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12. Код ОКПО _____________________________________________________________________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13. Система налогообложения ________________________________________________________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14. Осуществляет ли организация (индивидуальный предприниматель) следующие виды деятельности: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деятельность в сфере игорного бизнеса;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деятельность по производству подакцизных товаров;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деятельность по реализации подакцизных товаров;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деятельность по добыче и реализации полезных ископаемых (если "да" - указать какие): __________________________________________________________________________________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15.Получала ли организация (индивидуальный предприниматель) финансовую поддержку по государственным или муниципальным программам в течение трех лет, предшествующих году подачи заявки ______________________________________________________________________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15.1. Название программы и формы поддержки _________________________________________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15.2. Дата заключения договора о предоставлении финансовой поддержки __________________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15.3. Сумма поддержки ______________________________________________________________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16.Находится ли организация (индивидуальный предприниматель) в стадии реорганизации/ликвидации (указать "да" или "нет") ______________________________________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17. 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"да" или "нет")____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18. Банковские реквизиты для оказания финансовой поддержки (в случае, если на момент подачи заявки расчетный счет открыт) _________________________________________________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lastRenderedPageBreak/>
        <w:t>Руководитель организации (индивидуальный предприниматель) дает свое согласие на обработку сведений/персональных данных, содержащихся в представленных документах.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Руководитель организации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(индивидуальный предприниматель</w:t>
      </w:r>
      <w:proofErr w:type="gramStart"/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 ________________ (_______________________)</w:t>
      </w:r>
      <w:proofErr w:type="gramEnd"/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 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Главный бухгалтер</w:t>
      </w:r>
      <w:proofErr w:type="gramStart"/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_______________________________ (_______________________)</w:t>
      </w:r>
      <w:proofErr w:type="gramEnd"/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М.П.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"____" _______________ 20___ г.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 </w:t>
      </w:r>
    </w:p>
    <w:p w:rsidR="002D3D20" w:rsidRPr="002D3D20" w:rsidRDefault="002D3D20" w:rsidP="002D3D2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D3D20" w:rsidRPr="002D3D20" w:rsidRDefault="002D3D20" w:rsidP="002D3D2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№ 2</w:t>
      </w:r>
    </w:p>
    <w:p w:rsidR="002D3D20" w:rsidRPr="002D3D20" w:rsidRDefault="002D3D20" w:rsidP="002D3D2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к Порядку оказания финансовой поддержки</w:t>
      </w:r>
    </w:p>
    <w:p w:rsidR="002D3D20" w:rsidRPr="002D3D20" w:rsidRDefault="002D3D20" w:rsidP="002D3D2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субъектам малого и среднего предпринимательства</w:t>
      </w:r>
    </w:p>
    <w:p w:rsidR="002D3D20" w:rsidRPr="002D3D20" w:rsidRDefault="002D3D20" w:rsidP="002D3D2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D3D20" w:rsidRPr="002D3D20" w:rsidRDefault="002D3D20" w:rsidP="002D3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Перечень документов для оказания финансовой поддержки субъектам малого и среднего предпринимательства:</w:t>
      </w:r>
    </w:p>
    <w:p w:rsidR="002D3D20" w:rsidRPr="002D3D20" w:rsidRDefault="002D3D20" w:rsidP="002D3D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D3D20" w:rsidRPr="002D3D20" w:rsidRDefault="002D3D20" w:rsidP="002D3D2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Перечень документов, необходимых для получения финансовой поддержки в форме субсидирования части затрат по договорам лизинга: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1) заявка на оказание финансовой поддержки (далее – финансовая поддержка);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2)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17" w:anchor="/document/70907234/entry/20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форма 4-ФСС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РФ) за год, предшествующий году оказания финансовой поддержки;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2.1)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18" w:anchor="/document/71514306/entry/1000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форма 4-ФСС РФ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 за последний отчетный период   - для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, подающих заявку на оказание финансовой поддержки</w:t>
      </w:r>
      <w:proofErr w:type="gram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;</w:t>
      </w:r>
      <w:proofErr w:type="gramEnd"/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3) копии документов по финансово-хозяйственной деятельности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, заверенные заявителем: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юридические лица, применяющие общую систему налогообложения, представляют </w:t>
      </w:r>
      <w:hyperlink r:id="rId19" w:anchor="/document/12177762/entry/10000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бухгалтерский баланс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</w:t>
      </w:r>
      <w:hyperlink r:id="rId20" w:anchor="/document/12177762/entry/20000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отчет о финансовых результатах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 последний финансовый год с отметкой налогового органа;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4) копия (копии) договора (договоров) лизинга, заверенные заявителем, с сопроводительным письмом о назначении приобретаемых по лизингу основных средств;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5) копии платежных документов, подтверждающих уплату платежей по договору (договорам) лизинга, заверенные заявителем;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6) Акта 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 поддержки, с отметкой налогового органа - для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, зарегистрированных ранее года оказания финансовой поддержки;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7) таблицы экономических показателей деятельности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зависимости от применяемой системы налогообложения (</w:t>
      </w:r>
      <w:hyperlink r:id="rId21" w:anchor="/document/47508752/entry/226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таблицы № 1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hyperlink r:id="rId22" w:anchor="/document/47508752/entry/227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2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);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8) справка-подтверждение основного вида экономической деятельности (</w:t>
      </w:r>
      <w:hyperlink r:id="rId23" w:anchor="/document/7104318/entry/353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приложение № 2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</w:t>
      </w:r>
      <w:hyperlink r:id="rId24" w:anchor="/document/12145145/entry/0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приказом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Министерства здравоохранения и социального развития Российской Федерации от 31.01.2006 N 55) за последний финансовый год, подписанная заявителем;</w:t>
      </w:r>
      <w:proofErr w:type="gramEnd"/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9) копия паспорта гражданина Российской Федерации, заверенная заявителем, - для индивидуальных предпринимателей;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10) копия документа, подтверждающего дату производства предмета лизинга, заверенная заявителем;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11) форма сведений о среднесписочной численности работников за предшествующий календарный год;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12)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</w:t>
      </w:r>
      <w:hyperlink r:id="rId25" w:anchor="/document/12154854/entry/0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Федеральным законом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от 24.07.2007 № 209-ФЗ «О развитии малого и среднего предпринимательства в Российской Федерации», по утвержденной </w:t>
      </w:r>
      <w:hyperlink r:id="rId26" w:anchor="/document/47508752/entry/231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форме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  <w:proofErr w:type="gramEnd"/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13) 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наличии).</w:t>
      </w:r>
    </w:p>
    <w:p w:rsidR="002D3D20" w:rsidRPr="002D3D20" w:rsidRDefault="002D3D20" w:rsidP="002D3D2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Перечень документов, необходимых для получения финансовой поддержки в форме субсидирования части затрат, </w:t>
      </w:r>
      <w:r w:rsidRPr="002D3D2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связанных с приобретением оборудования в целях создания, и (или) развития, и (или) модернизации производства товаров (работ, услуг):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1) заявка на оказание финансовой поддержки;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2)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27" w:anchor="/document/71514306/entry/1000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форма 4-ФСС РФ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) за год, предшествующий году оказания финансовой поддержки;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2.1)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28" w:anchor="/document/71514306/entry/1000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форма 4-ФСС РФ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 за последний отчетный, - для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, подающих заявку на оказание финансовой поддержки;</w:t>
      </w:r>
      <w:proofErr w:type="gramEnd"/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3) копии документов по финансово-хозяйственной деятельности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, заверенные заявителем: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юридические лица, применяющие общую систему налогообложения, представляют </w:t>
      </w:r>
      <w:hyperlink r:id="rId29" w:anchor="/document/12177762/entry/10000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бухгалтерский баланс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</w:t>
      </w:r>
      <w:hyperlink r:id="rId30" w:anchor="/document/12177762/entry/20000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отчет о финансовых результатах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 последний финансовый год с отметкой налогового органа;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4) копии договоров купли-продажи (поставки) оборудования или счетов и актов приема-передачи оборудования или товарных накладных, заверенные заявителем;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5) копии платежных документов, подтверждающих затраты на обновление основных средств, заверенные заявителем;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6) </w:t>
      </w:r>
      <w:r w:rsidRPr="002D3D20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Акта   сверки расчетов по налогам, сборам, страховым взносам, пеням, штрафам, процентам  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 поддержки, с отметкой налогового органа;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7) справка-подтверждение основного вида экономической деятельности (</w:t>
      </w:r>
      <w:hyperlink r:id="rId31" w:anchor="/document/7104318/entry/353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приложение № 2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</w:t>
      </w:r>
      <w:hyperlink r:id="rId32" w:anchor="/document/12145145/entry/0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приказом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Министерства здравоохранения и социального развития Российской Федерации от 31.01.2006 N 55) за последний финансовый год, подписанная заявителем;</w:t>
      </w:r>
      <w:proofErr w:type="gramEnd"/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8) таблицы по экономическим показателям деятельности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зависимости от системы налогообложения (</w:t>
      </w:r>
      <w:hyperlink r:id="rId33" w:anchor="/document/47508752/entry/226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таблицы № 1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hyperlink r:id="rId34" w:anchor="/document/47508752/entry/227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2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);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9)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  <w:proofErr w:type="gramEnd"/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10) копия документа, подтверждающего дату производства оборудования, заверенная заявителем;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11) копии документов, подтверждающих постановку на учет приобретенного оборудования, заверенные заявителем: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для юридических лиц - акт ввода в эксплуатацию, оборотная ведомость основных средств за год, в котором приобретено оборудование;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для индивидуальных предпринимателей - акт ввода в эксплуатацию, раздел II книги учета доходов и расходов за год, в котором приобретено оборудование;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12) копия паспорта гражданина Российской Федерации, заверенная заявителем, - для индивидуальных предпринимателей;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13) форма сведений о среднесписочной численности работников за предшествующий календарный год;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14)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</w:t>
      </w:r>
      <w:hyperlink r:id="rId35" w:anchor="/document/12154854/entry/0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Федеральным законом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от 24.07.2007 № 209-ФЗ «О развитии малого и среднего предпринимательства в Российской Федерации», по утвержденной </w:t>
      </w:r>
      <w:hyperlink r:id="rId36" w:anchor="/document/47508752/entry/231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форме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  <w:proofErr w:type="gramEnd"/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15) 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наличии).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3. Перечень документов, необходимых для получения финансовой поддержки в форме субсидирования части затрат</w:t>
      </w:r>
      <w:r w:rsidRPr="002D3D20">
        <w:rPr>
          <w:rFonts w:ascii="Calibri" w:eastAsia="Calibri" w:hAnsi="Calibri" w:cs="Times New Roman"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, осуществляющих деятельность в сфере бытового обслуживания: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1) заявка на оказание финансовой поддержки;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2) копии документов по финансово-хозяйственной деятельности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, заверенные заявителем: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юридические лица, применяющие общую систему налогообложения, представляют </w:t>
      </w:r>
      <w:hyperlink r:id="rId37" w:anchor="/document/12177762/entry/10000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бухгалтерский баланс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</w:t>
      </w:r>
      <w:hyperlink r:id="rId38" w:anchor="/document/12177762/entry/20000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отчет о финансовых результатах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 последний финансовый год с отметкой налогового органа;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3) пояснительная записка, содержащая финансово-экономическое обоснование произведенных затрат и анализ эффективности деятельности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4)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39" w:anchor="/document/70907234/entry/20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форма 4-ФСС РФ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) за год, предшествующий году оказания финансовой поддержки;</w:t>
      </w:r>
      <w:proofErr w:type="gramEnd"/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4.1)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40" w:anchor="/document/71514306/entry/1000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форма 4-ФСС РФ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 за последний отчетный,   - для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подающих заявку на оказание финансовой поддержки;  </w:t>
      </w:r>
      <w:proofErr w:type="gramEnd"/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5) справка-подтверждение основного вида экономической деятельности (</w:t>
      </w:r>
      <w:hyperlink r:id="rId41" w:anchor="/document/7104318/entry/353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приложение № 2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</w:t>
      </w:r>
      <w:hyperlink r:id="rId42" w:anchor="/document/12145145/entry/0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приказом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Министерства здравоохранения и социального развития Российской Федерации от 31.01.2006 N 55) за последний финансовый год, подписанная заявителем;</w:t>
      </w:r>
      <w:proofErr w:type="gramEnd"/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6) таблицы по экономическим показателям деятельности </w:t>
      </w: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зависимости от применяемой системы налогообложения (</w:t>
      </w:r>
      <w:hyperlink r:id="rId43" w:anchor="/document/47508752/entry/226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таблицы № 1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hyperlink r:id="rId44" w:anchor="/document/47508752/entry/227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2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);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7) копии документов, подтверждающих произведенные заявителем затраты (договоры, платежные поручения, счета, товарные накладные, акты выполненных работ (услуг) и др.), заверенные заявителем;</w:t>
      </w:r>
      <w:proofErr w:type="gramEnd"/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8) </w:t>
      </w:r>
      <w:hyperlink r:id="rId45" w:anchor="/document/12155527/entry/1200" w:history="1"/>
      <w:r w:rsidRPr="002D3D20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Акта   сверки расчетов по налогам, сборам, страховым взносам, пеням, штрафам, процентам  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 поддержки, с отметкой налогового органа;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9) копия паспорта гражданина Российской Федерации, заверенная заявителем, - для индивидуальных предпринимателей;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10) форма сведений о среднесписочной численности работников за предшествующий календарный год;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11)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</w:t>
      </w:r>
      <w:hyperlink r:id="rId46" w:anchor="/document/12154854/entry/0" w:history="1">
        <w:r w:rsidRPr="002D3D2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Федеральным законом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от 24.07.2007 № 209-ФЗ «О развитии малого и среднего предпринимательства в Российской Федерации», по утвержденной форме;</w:t>
      </w:r>
      <w:proofErr w:type="gramEnd"/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12) 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наличии).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Таблицы экономических показателей деятельности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proofErr w:type="spellStart"/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для получения финансовой поддержки 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2D3D20" w:rsidRPr="002D3D20" w:rsidRDefault="002D3D20" w:rsidP="002D3D2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Таблица № 1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Экономические показатели деятельности </w:t>
      </w:r>
      <w:proofErr w:type="spellStart"/>
      <w:r w:rsidRPr="002D3D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применяющего общую систему налогообложения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Наименование </w:t>
      </w:r>
      <w:proofErr w:type="spellStart"/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______________________________________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 </w:t>
      </w:r>
    </w:p>
    <w:tbl>
      <w:tblPr>
        <w:tblW w:w="10490" w:type="dxa"/>
        <w:tblInd w:w="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6101"/>
        <w:gridCol w:w="1134"/>
        <w:gridCol w:w="1134"/>
        <w:gridCol w:w="1418"/>
      </w:tblGrid>
      <w:tr w:rsidR="002D3D20" w:rsidRPr="002D3D20" w:rsidTr="00801641">
        <w:trPr>
          <w:trHeight w:val="20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№</w:t>
            </w:r>
            <w:proofErr w:type="gramStart"/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1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Годы, предшествующие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финансовой поддержке*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Год оказания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финансовой поддержки,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показатели за год (план)</w:t>
            </w:r>
          </w:p>
        </w:tc>
      </w:tr>
      <w:tr w:rsidR="002D3D20" w:rsidRPr="002D3D20" w:rsidTr="00801641">
        <w:trPr>
          <w:trHeight w:val="2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показатели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за 2-й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Показатели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за 1-й год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D3D20" w:rsidRPr="002D3D20" w:rsidTr="00801641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Доход от ведения предпринимательской деятельности,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801641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Среднесписочная численность работников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801641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среднесписочного состава (численность работников по форме-4 ФСС без внешних совместителей)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801641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внешних совместителей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801641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 договорам гражданско-правового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801641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801641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Среднемесячная заработная плата, руб. (п. 3/п. 2.1/кол-во месяцев)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801641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Поступление налогов в   бюджет   (тыс. рублей),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801641">
        <w:trPr>
          <w:trHeight w:val="36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801641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налог на доходы физических лиц (НДФЛ)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801641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801641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801641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801641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единый налог на вмененный доход для отдельных видов </w:t>
            </w: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деятельности (в случае, если </w:t>
            </w:r>
            <w:proofErr w:type="spellStart"/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СМиСП</w:t>
            </w:r>
            <w:proofErr w:type="spellEnd"/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lastRenderedPageBreak/>
        <w:t>Руководитель организации</w:t>
      </w:r>
      <w:proofErr w:type="gramStart"/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____________________ (_____________________)</w:t>
      </w:r>
      <w:proofErr w:type="gramEnd"/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(индивидуальный предприниматель)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               М.П. (при наличии)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Таблица № 2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Экономические показатели деятельности </w:t>
      </w:r>
      <w:proofErr w:type="spellStart"/>
      <w:r w:rsidRPr="002D3D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proofErr w:type="gramStart"/>
      <w:r w:rsidRPr="002D3D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применяющего</w:t>
      </w:r>
      <w:proofErr w:type="gramEnd"/>
    </w:p>
    <w:p w:rsidR="002D3D20" w:rsidRPr="002D3D20" w:rsidRDefault="002D3D20" w:rsidP="002D3D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 доход для отдельных видов деятельности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Наименование </w:t>
      </w:r>
      <w:proofErr w:type="spellStart"/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__________________________________________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_________________________________________________________________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 </w:t>
      </w:r>
    </w:p>
    <w:tbl>
      <w:tblPr>
        <w:tblW w:w="10774" w:type="dxa"/>
        <w:tblInd w:w="-2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4554"/>
        <w:gridCol w:w="1417"/>
        <w:gridCol w:w="1134"/>
        <w:gridCol w:w="1418"/>
        <w:gridCol w:w="1559"/>
      </w:tblGrid>
      <w:tr w:rsidR="002D3D20" w:rsidRPr="002D3D20" w:rsidTr="002D3D20">
        <w:trPr>
          <w:trHeight w:val="567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№</w:t>
            </w:r>
            <w:proofErr w:type="gramStart"/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5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Годы, предшествующие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финансовой поддержке*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Год оказания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финансовой поддержки</w:t>
            </w:r>
          </w:p>
        </w:tc>
      </w:tr>
      <w:tr w:rsidR="002D3D20" w:rsidRPr="002D3D20" w:rsidTr="002D3D20">
        <w:trPr>
          <w:trHeight w:val="877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показатели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за 2-й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показатели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за 1-й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показатели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за последний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отчетный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период**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показатели</w:t>
            </w:r>
          </w:p>
          <w:p w:rsidR="002D3D20" w:rsidRPr="002D3D20" w:rsidRDefault="002D3D20" w:rsidP="002D3D2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за год (план)</w:t>
            </w:r>
          </w:p>
        </w:tc>
      </w:tr>
      <w:tr w:rsidR="002D3D20" w:rsidRPr="002D3D20" w:rsidTr="002D3D20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Доход,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2D3D20">
        <w:trPr>
          <w:trHeight w:val="98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Среднесписочная численность работников (включая выполнявших работы по договорам гражданско-</w:t>
            </w:r>
            <w:proofErr w:type="gramEnd"/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правового характера), всего, человек, из нее: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2D3D20">
        <w:trPr>
          <w:trHeight w:val="4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среднесписочного состава (численность работников по форме-4 ФСС без</w:t>
            </w:r>
            <w:proofErr w:type="gramEnd"/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внешних совместителей)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2D3D20">
        <w:trPr>
          <w:trHeight w:val="15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внешних совместителей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2D3D20">
        <w:trPr>
          <w:trHeight w:val="12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 договорам гражданско-правового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2D3D20">
        <w:trPr>
          <w:trHeight w:val="79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Фонд начисленной заработной платы работников </w:t>
            </w:r>
            <w:proofErr w:type="gramStart"/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списочного</w:t>
            </w:r>
            <w:proofErr w:type="gramEnd"/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состава, 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2D3D20">
        <w:trPr>
          <w:trHeight w:val="8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Среднемесячная заработная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плата, руб.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(п. 3/п. 2.1/кол-во месяцев)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2D3D20">
        <w:trPr>
          <w:trHeight w:val="74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Поступление налогов   бюджет   (тыс. рублей), всего,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2D3D20">
        <w:trPr>
          <w:trHeight w:val="4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налог на доходы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физических лиц (НДФЛ)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2D3D20">
        <w:trPr>
          <w:trHeight w:val="529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единый налог (для упрощенной системы налогообложения)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2D3D20">
        <w:trPr>
          <w:trHeight w:val="122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налог для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2D3D20">
        <w:trPr>
          <w:trHeight w:val="137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2D3D20">
        <w:trPr>
          <w:trHeight w:val="6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единый налог </w:t>
            </w:r>
            <w:proofErr w:type="gramStart"/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</w:t>
            </w:r>
            <w:proofErr w:type="gramEnd"/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вмененный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доход для отдельных видов</w:t>
            </w:r>
          </w:p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2D3D20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налог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2D3D20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5.7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D3D20" w:rsidRPr="002D3D20" w:rsidTr="002D3D20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5.8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3D20" w:rsidRPr="002D3D20" w:rsidRDefault="002D3D20" w:rsidP="002D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 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Руководитель организации</w:t>
      </w:r>
      <w:proofErr w:type="gramStart"/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_____________________(____________________)</w:t>
      </w:r>
      <w:proofErr w:type="gramEnd"/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(индивидуальный предприниматель)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                                                                         М.П. (при наличии)</w:t>
      </w:r>
    </w:p>
    <w:p w:rsidR="002D3D20" w:rsidRPr="002D3D20" w:rsidRDefault="002D3D20" w:rsidP="002D3D20">
      <w:pPr>
        <w:shd w:val="clear" w:color="auto" w:fill="FFFFFF"/>
        <w:spacing w:after="0" w:line="240" w:lineRule="auto"/>
        <w:ind w:right="-57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 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Примечания:</w:t>
      </w:r>
      <w:bookmarkStart w:id="3" w:name="Par331"/>
      <w:bookmarkStart w:id="4" w:name="Par333"/>
      <w:bookmarkEnd w:id="3"/>
      <w:bookmarkEnd w:id="4"/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Пример: если оказание финансовой поддержки начато в 2024 году, то предшествующие годы – 2023 (1-й год, предшествующий финансовой поддержке) и 2022 (2-й год, предшествующий финансовой поддержке).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bookmarkStart w:id="5" w:name="Par3367"/>
      <w:bookmarkEnd w:id="5"/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**Заполняется </w:t>
      </w:r>
      <w:proofErr w:type="spellStart"/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, </w:t>
      </w:r>
      <w:proofErr w:type="gramStart"/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применяющими</w:t>
      </w:r>
      <w:proofErr w:type="gramEnd"/>
      <w:r w:rsidRPr="002D3D2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систему налогообложения в виде единого налога на вмененный доход для отдельных видов деятельности. В скобках указывается отчетный период (1 квартал, полугодие, 9 месяцев).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2D3D20" w:rsidRPr="002D3D20" w:rsidRDefault="002D3D20" w:rsidP="002D3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</w:t>
      </w:r>
      <w:r w:rsidRPr="002D3D20">
        <w:rPr>
          <w:rFonts w:ascii="Times New Roman" w:eastAsia="Times New Roman" w:hAnsi="Times New Roman" w:cs="Times New Roman"/>
          <w:sz w:val="20"/>
          <w:szCs w:val="20"/>
        </w:rPr>
        <w:lastRenderedPageBreak/>
        <w:t>Федеральным законом от 24.07.2007 № 209-ФЗ «О развитии малого и среднего предпринимательства в Российской Федерации»</w:t>
      </w:r>
    </w:p>
    <w:p w:rsidR="002D3D20" w:rsidRPr="002D3D20" w:rsidRDefault="002D3D20" w:rsidP="002D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3D20" w:rsidRPr="002D3D20" w:rsidRDefault="002D3D20" w:rsidP="002D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>Настоящим заявляю, что _____________________________________________</w:t>
      </w:r>
    </w:p>
    <w:p w:rsidR="002D3D20" w:rsidRPr="002D3D20" w:rsidRDefault="002D3D20" w:rsidP="002D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2D3D20" w:rsidRPr="002D3D20" w:rsidRDefault="002D3D20" w:rsidP="002D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:rsidR="002D3D20" w:rsidRPr="002D3D20" w:rsidRDefault="002D3D20" w:rsidP="002D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>ИНН: _____________________________________________________________</w:t>
      </w:r>
    </w:p>
    <w:p w:rsidR="002D3D20" w:rsidRPr="002D3D20" w:rsidRDefault="002D3D20" w:rsidP="002D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2D3D20" w:rsidRPr="002D3D20" w:rsidRDefault="002D3D20" w:rsidP="002D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>дата государственной регистрации: ____________________________________</w:t>
      </w:r>
    </w:p>
    <w:p w:rsidR="002D3D20" w:rsidRPr="002D3D20" w:rsidRDefault="002D3D20" w:rsidP="002D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>(указывается дата государственной регистрации юридического лица или индивидуального предпринимателя)</w:t>
      </w:r>
    </w:p>
    <w:p w:rsidR="002D3D20" w:rsidRPr="002D3D20" w:rsidRDefault="002D3D20" w:rsidP="002D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 xml:space="preserve">соответствует условиям отнесения к субъектам малого и среднего  предпринимательства, установленным </w:t>
      </w:r>
      <w:hyperlink r:id="rId47" w:anchor="/document/12154854/entry/0" w:history="1">
        <w:r w:rsidRPr="002D3D20">
          <w:rPr>
            <w:rFonts w:ascii="Times New Roman" w:eastAsia="Times New Roman" w:hAnsi="Times New Roman" w:cs="Times New Roman"/>
            <w:sz w:val="20"/>
            <w:szCs w:val="20"/>
          </w:rPr>
          <w:t>Федеральным законом</w:t>
        </w:r>
      </w:hyperlink>
      <w:r w:rsidRPr="002D3D20">
        <w:rPr>
          <w:rFonts w:ascii="Times New Roman" w:eastAsia="Times New Roman" w:hAnsi="Times New Roman" w:cs="Times New Roman"/>
          <w:sz w:val="20"/>
          <w:szCs w:val="20"/>
        </w:rPr>
        <w:t xml:space="preserve"> от 24.07.2007 № 209-ФЗ «О развитии малого и среднего предпринимательства в Российской Федерации».</w:t>
      </w:r>
    </w:p>
    <w:p w:rsidR="002D3D20" w:rsidRPr="002D3D20" w:rsidRDefault="002D3D20" w:rsidP="002D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          ________________</w:t>
      </w:r>
    </w:p>
    <w:p w:rsidR="002D3D20" w:rsidRPr="002D3D20" w:rsidRDefault="002D3D20" w:rsidP="002D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 xml:space="preserve">ФИО (последнее - при наличии) </w:t>
      </w:r>
      <w:proofErr w:type="gramStart"/>
      <w:r w:rsidRPr="002D3D20">
        <w:rPr>
          <w:rFonts w:ascii="Times New Roman" w:eastAsia="Times New Roman" w:hAnsi="Times New Roman" w:cs="Times New Roman"/>
          <w:sz w:val="20"/>
          <w:szCs w:val="20"/>
        </w:rPr>
        <w:t>подписавшего</w:t>
      </w:r>
      <w:proofErr w:type="gramEnd"/>
      <w:r w:rsidRPr="002D3D20">
        <w:rPr>
          <w:rFonts w:ascii="Times New Roman" w:eastAsia="Times New Roman" w:hAnsi="Times New Roman" w:cs="Times New Roman"/>
          <w:sz w:val="20"/>
          <w:szCs w:val="20"/>
        </w:rPr>
        <w:t>, должность                           подпись</w:t>
      </w:r>
    </w:p>
    <w:p w:rsidR="002D3D20" w:rsidRPr="002D3D20" w:rsidRDefault="002D3D20" w:rsidP="002D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3D20" w:rsidRPr="002D3D20" w:rsidRDefault="002D3D20" w:rsidP="002D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>"__" _____________ 20__ г.</w:t>
      </w:r>
    </w:p>
    <w:p w:rsidR="002D3D20" w:rsidRPr="002D3D20" w:rsidRDefault="002D3D20" w:rsidP="002D3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D20">
        <w:rPr>
          <w:rFonts w:ascii="Times New Roman" w:eastAsia="Times New Roman" w:hAnsi="Times New Roman" w:cs="Times New Roman"/>
          <w:sz w:val="20"/>
          <w:szCs w:val="20"/>
        </w:rPr>
        <w:t xml:space="preserve">     М.П. (при наличии)»</w:t>
      </w:r>
    </w:p>
    <w:p w:rsidR="002D3D20" w:rsidRPr="002D3D20" w:rsidRDefault="002D3D20" w:rsidP="002D3D2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№ 3</w:t>
      </w:r>
    </w:p>
    <w:p w:rsidR="002D3D20" w:rsidRPr="002D3D20" w:rsidRDefault="002D3D20" w:rsidP="002D3D2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к Порядку оказания финансовой поддержки</w:t>
      </w:r>
    </w:p>
    <w:p w:rsidR="002D3D20" w:rsidRPr="002D3D20" w:rsidRDefault="002D3D20" w:rsidP="002D3D2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субъектам малого и среднего предпринимательства </w:t>
      </w:r>
    </w:p>
    <w:p w:rsidR="002D3D20" w:rsidRPr="002D3D20" w:rsidRDefault="002D3D20" w:rsidP="002D3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D3D20" w:rsidRPr="002D3D20" w:rsidRDefault="002D3D20" w:rsidP="002D3D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Условия и порядок предоставления финансовой поддержки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определенным категориям субъектов малого и среднего предпринимательства</w:t>
      </w:r>
    </w:p>
    <w:tbl>
      <w:tblPr>
        <w:tblpPr w:leftFromText="180" w:rightFromText="180" w:vertAnchor="text" w:horzAnchor="margin" w:tblpY="212"/>
        <w:tblW w:w="108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2376"/>
        <w:gridCol w:w="2302"/>
        <w:gridCol w:w="4643"/>
      </w:tblGrid>
      <w:tr w:rsidR="00801641" w:rsidRPr="002D3D20" w:rsidTr="0080164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pacing w:after="0" w:line="240" w:lineRule="auto"/>
              <w:ind w:right="-48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 </w:t>
            </w:r>
          </w:p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D3D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2D3D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Форма поддержки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Категория получателей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Условия предоставления поддержки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Величина поддержки и порядок предоставления</w:t>
            </w:r>
          </w:p>
        </w:tc>
      </w:tr>
      <w:tr w:rsidR="00801641" w:rsidRPr="002D3D20" w:rsidTr="00801641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Субсидирование части затрат по договорам лизинга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осуществляющие основной вид деятельности</w:t>
            </w:r>
            <w:hyperlink r:id="rId48" w:anchor="/document/47508752/entry/123333" w:history="1">
              <w:r w:rsidRPr="002D3D2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***</w:t>
              </w:r>
            </w:hyperlink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 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 </w:t>
            </w:r>
            <w:hyperlink r:id="rId49" w:anchor="/document/70650726/entry/0" w:history="1">
              <w:r w:rsidRPr="002D3D2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Общероссийского классификатора</w:t>
              </w:r>
            </w:hyperlink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 видов экономической деятельности (ОК 029-2014 (КДЕС</w:t>
            </w:r>
            <w:proofErr w:type="gram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2), </w:t>
            </w:r>
            <w:proofErr w:type="spell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, в отношении которых в единый реестр субъектов малого и среднего предпринимательства внесено указание о том, что они являются социальным предприятием, и, заключившие договор лизинга, со следующим предметом лизинга:</w:t>
            </w:r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оборудование (оборудование,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</w:t>
            </w: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установки, машины, относящиеся ко второй и выше амортизационным группам </w:t>
            </w:r>
            <w:hyperlink r:id="rId50" w:anchor="/document/12125271/entry/1000" w:history="1">
              <w:r w:rsidRPr="002D3D2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Классификации</w:t>
              </w:r>
            </w:hyperlink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 основных средств, включаемых в амортизационные группы, утвержденные </w:t>
            </w:r>
            <w:hyperlink r:id="rId51" w:anchor="/document/12125271/entry/0" w:history="1">
              <w:r w:rsidRPr="002D3D2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 Правительства Российской Федерации от 01.01.2002 N 1 "О Классификации основных средств, включаемых в амортизационные группы", за исключением оборудования, предназначенного для осуществления оптовой и розничной</w:t>
            </w:r>
            <w:proofErr w:type="gramEnd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торговой деятельности субъектами малого и среднего предпринимательства);</w:t>
            </w:r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универсальные мобильные платформы (мобильная служба быта; мобильный </w:t>
            </w:r>
            <w:proofErr w:type="spell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шиномонтаж</w:t>
            </w:r>
            <w:proofErr w:type="spellEnd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продукции);</w:t>
            </w:r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3) нестационарные объекты для ведения предпринимательской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участком, вне зависимости от присоединения к сетям инженерно-технического обеспечения)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Соблюдение </w:t>
            </w:r>
            <w:proofErr w:type="spellStart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СМиСП</w:t>
            </w:r>
            <w:proofErr w:type="spellEnd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1) отсутствие задолженности по налогам и сборам в бюджетную систему Российской Федерации;</w:t>
            </w:r>
          </w:p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СМиСП</w:t>
            </w:r>
            <w:proofErr w:type="spellEnd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проработавших не менее трех лет).</w:t>
            </w:r>
          </w:p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</w:t>
            </w: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реализации товаров (работ, услуг) на одного работника в год оказания поддержки.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а) 20% от лизингового платежа, ежемесячно уплачиваемого субъектом малого и среднего предпринимательства, но не более 20000 рублей на одного получателя поддержки;</w:t>
            </w:r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50%, но не более 20000 рублей на одного получателя поддержки - юридического лица или индивидуального предпринимателя - при субсидировании уплаты </w:t>
            </w:r>
            <w:proofErr w:type="spell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первого взноса (аванса) при заключении договора лизинга оборудования;</w:t>
            </w:r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50%, но не более 20000 рублей - для вновь зарегистрированных и действующих на момент принятия решения о предоставлении субсидии менее 1 года </w:t>
            </w:r>
            <w:proofErr w:type="spell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уплату первого взноса (аванса) при заключении договора лизинга оборудования.</w:t>
            </w:r>
            <w:proofErr w:type="gramEnd"/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субсидий, указанных в </w:t>
            </w:r>
            <w:hyperlink r:id="rId52" w:anchor="/document/7299311/entry/2131" w:history="1">
              <w:r w:rsidRPr="002D3D2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подпунктах "а" - "б"</w:t>
              </w:r>
            </w:hyperlink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должна составлять не более 5 млн. рублей на одного получателя поддержки, а также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 (за исключением </w:t>
            </w:r>
            <w:proofErr w:type="spell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, в отношении которых в единый реестр субъектов малого и среднего предпринимательства внесено указание о том, что они являются</w:t>
            </w:r>
            <w:proofErr w:type="gramEnd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социальным предприятием).</w:t>
            </w:r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Субсидии, указанные в </w:t>
            </w:r>
            <w:hyperlink r:id="rId53" w:anchor="/document/7299311/entry/2131" w:history="1">
              <w:r w:rsidRPr="002D3D2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подпунктах "а" - "в"</w:t>
              </w:r>
            </w:hyperlink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выплачиваются по предъявлении </w:t>
            </w:r>
            <w:proofErr w:type="spell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копий платежных документов, подтверждающих затраты по договорам лизинга, заверенных руководителем.</w:t>
            </w:r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предоставляются на возмещение части затрат, связанных с уплатой субъектом малого и среднего предпринимательства лизинговых платежей по договорам лизинга оборудования, включая затраты на монтаж оборудования. Предмет лизинга должен быть произведен не ранее года, предшествующего году заключения договора лизинга.</w:t>
            </w:r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предоставляются по действующим на момент подачи заявки договорам лизинга</w:t>
            </w:r>
          </w:p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01641" w:rsidRPr="002D3D20" w:rsidTr="0080164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2. 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Субсидирование части затрат, связанных с </w:t>
            </w:r>
            <w:r w:rsidRPr="002D3D2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lastRenderedPageBreak/>
              <w:t>приобретением оборудования в целях создания,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lastRenderedPageBreak/>
              <w:t>СМиСП</w:t>
            </w:r>
            <w:proofErr w:type="spellEnd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, осуществляющие основной вид деятельности &lt;***&gt; в сфере производства товаров (работ, услуг), </w:t>
            </w:r>
            <w:r w:rsidRPr="002D3D2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lastRenderedPageBreak/>
              <w:t>за исключением видов деятельности, включенных в разделы G (за исключением кода 45), K, L, M (за исключением кодов 71 и 75), N, O, S (за исключением кодов 95 и 96), T, U </w:t>
            </w:r>
            <w:hyperlink r:id="rId54" w:anchor="/document/70650726/entry/0" w:history="1">
              <w:r w:rsidRPr="002D3D20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Общероссийского классификатора</w:t>
              </w:r>
            </w:hyperlink>
            <w:r w:rsidRPr="002D3D2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 видов экономической деятельности (ОК 029-2014 (КДЕС</w:t>
            </w:r>
            <w:proofErr w:type="gramStart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Р</w:t>
            </w:r>
            <w:proofErr w:type="gramEnd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ед. 2), </w:t>
            </w:r>
            <w:proofErr w:type="spellStart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СМиСП</w:t>
            </w:r>
            <w:proofErr w:type="spellEnd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, в отношении которых в единый реестр субъектов малого и среднего предпринимательства внесено указание о том, что они являются социальным предприятием, осуществившие приобретение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Соблюдение </w:t>
            </w:r>
            <w:proofErr w:type="spellStart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СМиСП</w:t>
            </w:r>
            <w:proofErr w:type="spellEnd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следующих обязательных условий (по итогам работы за последний финансовый год и последний </w:t>
            </w: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отчетный период с начала текущего года):</w:t>
            </w:r>
          </w:p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 1) отсутствие задолженности по налогам и сборам в бюджетную систему Российской Федерации;</w:t>
            </w:r>
          </w:p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СМиСП</w:t>
            </w:r>
            <w:proofErr w:type="spellEnd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проработавших не менее трех лет);</w:t>
            </w:r>
          </w:p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  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Величина субсидии составляет 50% (для субъектов среднего предпринимательства - 25%) фактически произведенных и документально подтвержденных затрат на приобретение оборудования (без НДС - для </w:t>
            </w:r>
            <w:proofErr w:type="spell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применяющих общую систему налогообложения) в год оказания финансовой </w:t>
            </w: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поддержки и за два года, предшествующих году оказания финансовой поддержки, но не более 20000 руб. на одного </w:t>
            </w:r>
            <w:proofErr w:type="spell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субсидии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 (за исключением </w:t>
            </w:r>
            <w:proofErr w:type="spell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, в отношении которых в единый реестр субъектов малого и среднего предпринимательства внесено указание о том, что они являются социальным предприятием).</w:t>
            </w:r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Выплачивается единовременно после принятия решения Комиссией.</w:t>
            </w:r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 </w:t>
            </w:r>
            <w:hyperlink r:id="rId55" w:anchor="/document/12125271/entry/1000" w:history="1">
              <w:r w:rsidRPr="002D3D2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Классификации</w:t>
              </w:r>
            </w:hyperlink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 основных средств, включаемых в амортизационные группы, утвержденные </w:t>
            </w:r>
            <w:hyperlink r:id="rId56" w:anchor="/document/12125271/entry/0" w:history="1">
              <w:r w:rsidRPr="002D3D2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 Правительства Российской Федерации от 1 января 2002 г. N 1 "О Классификации основных средств, включаемых в амортизационные группы</w:t>
            </w:r>
            <w:proofErr w:type="gramEnd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" ("</w:t>
            </w:r>
            <w:proofErr w:type="gram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Собрание законодательства Российской Федерации", 2002, N 1, ст. 52; 2003, N 28, ст. 2940; N 33, ст. 3270; 2006, N 48, ст. 5028; 2008, N 39, ст. 4434; 2009, N 9, ст. 1128; 2010, N 51, ст. 6942)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      </w:r>
            <w:proofErr w:type="gramEnd"/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предоставляются на возмещение части затрат на приобретение оборудования, используемого для основной деятельности </w:t>
            </w:r>
            <w:proofErr w:type="spell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"https://internet.garant.ru/" \l "/document/47508752/entry/123333" </w:instrText>
            </w: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 и произведенного не ранее года, предшествующего году приобретения его получателем субсидий</w:t>
            </w:r>
          </w:p>
        </w:tc>
      </w:tr>
      <w:tr w:rsidR="00801641" w:rsidRPr="002D3D20" w:rsidTr="0080164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4. 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Субсидирование части затрат </w:t>
            </w:r>
            <w:proofErr w:type="spellStart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СМиСП</w:t>
            </w:r>
            <w:proofErr w:type="spellEnd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, осуществляющих деятельность в сфере бытового обслуживания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СМиСП</w:t>
            </w:r>
            <w:proofErr w:type="spellEnd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, действующие более 1 года с момента регистрации и осуществляющие основной вид деятельности</w:t>
            </w:r>
            <w:hyperlink r:id="rId57" w:anchor="/document/47508752/entry/123333" w:history="1">
              <w:r w:rsidRPr="002D3D20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***</w:t>
              </w:r>
            </w:hyperlink>
            <w:r w:rsidRPr="002D3D2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 в сфере оказания бытовых услуг населению Новосибирской области в соответствии с </w:t>
            </w:r>
            <w:hyperlink r:id="rId58" w:anchor="/document/71548248/entry/0" w:history="1">
              <w:r w:rsidRPr="002D3D20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распоряжением</w:t>
              </w:r>
            </w:hyperlink>
            <w:r w:rsidRPr="002D3D2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 Правительства Российской Федерации от 24.11.2016 N 2496-р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Соблюдение </w:t>
            </w:r>
            <w:proofErr w:type="spellStart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СМиСП</w:t>
            </w:r>
            <w:proofErr w:type="spellEnd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 1) отсутствие задолженности по налогам и сборам в бюджетную систему Российской Федерации;</w:t>
            </w:r>
          </w:p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СМиСП</w:t>
            </w:r>
            <w:proofErr w:type="spellEnd"/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проработавших не менее трех лет);</w:t>
            </w:r>
          </w:p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70% фактически произведенных и документально подтвержденных затрат, но не более 20000 рублей - для </w:t>
            </w:r>
            <w:proofErr w:type="spell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, ведущих свою деятельность в сельских поселениях;</w:t>
            </w:r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выплачивается единовременно после принятия Комиссией решения.</w:t>
            </w:r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Субсидированию подлежат затраты, понесенные юридическим лицом (индивидуальным предпринимателем) на момент подачи заявки в год оказания финансовой поддержки и предшествующий год.</w:t>
            </w:r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Субсидированию подлежат затраты:</w:t>
            </w:r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приобретение основных средств и инструментов;</w:t>
            </w:r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на аренду (субаренду) офисных, производственных помещений, земельных участков;</w:t>
            </w:r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субсидирование процентных ставок по привлеченным </w:t>
            </w:r>
            <w:proofErr w:type="spell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кредитам в российских кредитных организациях на строительство (реконструкцию) для собственных нужд производственных зданий, строений, сооружений и (или) приобретение оборудования в целях создания, и (или) развития, и (или) модернизации производства товаров (к компенсации принимаются процентные ставки по договорам с кредитными организациями);</w:t>
            </w:r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оплату услуг подрядных организаций по строительству зданий, ремонту зданий (помещений), используемых </w:t>
            </w:r>
            <w:proofErr w:type="spellStart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своей </w:t>
            </w: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основной деятельности;</w:t>
            </w:r>
          </w:p>
          <w:p w:rsidR="00801641" w:rsidRPr="002D3D20" w:rsidRDefault="00801641" w:rsidP="008016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20"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приобретение компьютерного программного обеспечения</w:t>
            </w:r>
          </w:p>
          <w:p w:rsidR="00801641" w:rsidRPr="002D3D20" w:rsidRDefault="00801641" w:rsidP="0080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D3D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</w:tbl>
    <w:p w:rsidR="002D3D20" w:rsidRPr="00801641" w:rsidRDefault="00801641" w:rsidP="00801641">
      <w:pPr>
        <w:shd w:val="clear" w:color="auto" w:fill="FFFFFF"/>
        <w:spacing w:after="0"/>
        <w:jc w:val="both"/>
        <w:rPr>
          <w:rFonts w:ascii="Calibri" w:eastAsia="Calibri" w:hAnsi="Calibri" w:cs="Times New Roman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Times New Roman"/>
          <w:color w:val="000000"/>
          <w:sz w:val="20"/>
          <w:szCs w:val="20"/>
          <w:lang w:eastAsia="en-US"/>
        </w:rPr>
        <w:lastRenderedPageBreak/>
        <w:t> 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** Учитывается только численность списочного состава (без внешних совместителей).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*** Для целей оказания финансовой поддержки основным видом деятельности является тот вид деятельности, выручка (доход) от которого в отчетном периоде составляет более 50 процентов от общей суммы выручки (дохода) от реализации товаров, работ и услуг; в случае если ни по одному виду деятельности выручка (доход) не превышает 50 процентов от общей суммы выручки (дохода) от реализации товаров, работ и услуг, выручка (доход) от видов деятельности, относящихся к одному разделу </w:t>
      </w:r>
      <w:hyperlink r:id="rId59" w:anchor="/document/70650726/entry/0" w:history="1">
        <w:r w:rsidRPr="002D3D20">
          <w:rPr>
            <w:rFonts w:ascii="Times New Roman" w:eastAsia="Calibri" w:hAnsi="Times New Roman" w:cs="Times New Roman"/>
            <w:sz w:val="20"/>
            <w:szCs w:val="20"/>
            <w:shd w:val="clear" w:color="auto" w:fill="FFFFFF"/>
            <w:lang w:eastAsia="en-US"/>
          </w:rPr>
          <w:t>Общероссийского классификатора</w:t>
        </w:r>
      </w:hyperlink>
      <w:r w:rsidRPr="002D3D2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 видов экономической деятельности (ОК 029-2014 (КДЕС</w:t>
      </w:r>
      <w:proofErr w:type="gramStart"/>
      <w:r w:rsidRPr="002D3D2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Р</w:t>
      </w:r>
      <w:proofErr w:type="gramEnd"/>
      <w:r w:rsidRPr="002D3D2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ед. 2), суммируется. Поддержка может быть оказана, если сумма выручки (дохода) по разделам Общероссийского классификатора видов экономической деятельности (ОК 029-2014 (КДЕС</w:t>
      </w:r>
      <w:proofErr w:type="gramStart"/>
      <w:r w:rsidRPr="002D3D2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Р</w:t>
      </w:r>
      <w:proofErr w:type="gramEnd"/>
      <w:r w:rsidRPr="002D3D2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ед. 2), указанным в графе "Категория получателей", превышает 50 процентов от общей суммы выручки (дохода) от реализации товаров, работ и услуг.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Список используемых сокращений: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3D20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  <w:lang w:eastAsia="en-US"/>
        </w:rPr>
        <w:t>НДС</w:t>
      </w:r>
      <w:r w:rsidRPr="002D3D2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 - налог на добавленную стоимость;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>СМиСП</w:t>
      </w:r>
      <w:proofErr w:type="spellEnd"/>
      <w:r w:rsidRPr="002D3D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 </w:t>
      </w:r>
      <w:r w:rsidRPr="002D3D2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субъекты малого и среднего предпринимательств»</w:t>
      </w:r>
    </w:p>
    <w:p w:rsidR="002D3D20" w:rsidRPr="002D3D20" w:rsidRDefault="002D3D20" w:rsidP="002D3D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3D20" w:rsidRPr="002D3D20" w:rsidRDefault="002D3D20" w:rsidP="002D3D20">
      <w:pPr>
        <w:shd w:val="clear" w:color="auto" w:fill="FFFFFF"/>
        <w:spacing w:after="0" w:line="240" w:lineRule="auto"/>
        <w:jc w:val="right"/>
        <w:textAlignment w:val="baseline"/>
        <w:rPr>
          <w:rFonts w:ascii="Calibri" w:eastAsia="Calibri" w:hAnsi="Calibri" w:cs="Times New Roman"/>
          <w:lang w:eastAsia="en-US"/>
        </w:rPr>
      </w:pPr>
    </w:p>
    <w:p w:rsidR="002D3D20" w:rsidRPr="002D3D20" w:rsidRDefault="002D3D20" w:rsidP="002D3D2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30105" w:rsidRDefault="00430105" w:rsidP="0092397C">
      <w:pPr>
        <w:tabs>
          <w:tab w:val="left" w:pos="1164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2C60E8" w:rsidRPr="002C60E8" w:rsidRDefault="002C60E8" w:rsidP="002C60E8">
      <w:pPr>
        <w:shd w:val="clear" w:color="auto" w:fill="FFFFFF"/>
        <w:tabs>
          <w:tab w:val="left" w:pos="1701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60E8" w:rsidRPr="002C60E8" w:rsidRDefault="002C60E8" w:rsidP="002C6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18"/>
          <w:szCs w:val="18"/>
        </w:rPr>
      </w:pPr>
    </w:p>
    <w:tbl>
      <w:tblPr>
        <w:tblpPr w:leftFromText="180" w:rightFromText="180" w:vertAnchor="text" w:horzAnchor="margin" w:tblpY="31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2C60E8" w:rsidRPr="003C01B6" w:rsidTr="002C60E8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E8" w:rsidRPr="003C01B6" w:rsidRDefault="002C60E8" w:rsidP="002C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2C60E8" w:rsidRPr="003C01B6" w:rsidRDefault="002C60E8" w:rsidP="002C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2C60E8" w:rsidRPr="003C01B6" w:rsidRDefault="002C60E8" w:rsidP="002C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60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E8" w:rsidRPr="003C01B6" w:rsidRDefault="002C60E8" w:rsidP="002C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2C60E8" w:rsidRPr="003C01B6" w:rsidRDefault="002C60E8" w:rsidP="002C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2C60E8" w:rsidRPr="003C01B6" w:rsidRDefault="002C60E8" w:rsidP="002C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E8" w:rsidRPr="003C01B6" w:rsidRDefault="002C60E8" w:rsidP="002C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2C60E8" w:rsidRPr="003C01B6" w:rsidRDefault="002C60E8" w:rsidP="002C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2C60E8" w:rsidRPr="003C01B6" w:rsidRDefault="002C60E8" w:rsidP="002C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Тираж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 экз.</w:t>
            </w:r>
          </w:p>
        </w:tc>
      </w:tr>
    </w:tbl>
    <w:p w:rsidR="008D7A64" w:rsidRPr="0092397C" w:rsidRDefault="008D7A64" w:rsidP="0092397C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8D7A64" w:rsidRPr="0092397C" w:rsidSect="00801641">
      <w:pgSz w:w="11906" w:h="16838"/>
      <w:pgMar w:top="386" w:right="851" w:bottom="284" w:left="567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D9" w:rsidRDefault="007E3FD9" w:rsidP="005D3E1C">
      <w:pPr>
        <w:spacing w:after="0" w:line="240" w:lineRule="auto"/>
      </w:pPr>
      <w:r>
        <w:separator/>
      </w:r>
    </w:p>
  </w:endnote>
  <w:endnote w:type="continuationSeparator" w:id="0">
    <w:p w:rsidR="007E3FD9" w:rsidRDefault="007E3FD9" w:rsidP="005D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D9" w:rsidRDefault="007E3FD9" w:rsidP="005D3E1C">
      <w:pPr>
        <w:spacing w:after="0" w:line="240" w:lineRule="auto"/>
      </w:pPr>
      <w:r>
        <w:separator/>
      </w:r>
    </w:p>
  </w:footnote>
  <w:footnote w:type="continuationSeparator" w:id="0">
    <w:p w:rsidR="007E3FD9" w:rsidRDefault="007E3FD9" w:rsidP="005D3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1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8A129E"/>
    <w:multiLevelType w:val="hybridMultilevel"/>
    <w:tmpl w:val="C57A4D48"/>
    <w:lvl w:ilvl="0" w:tplc="7C1485A0">
      <w:start w:val="1"/>
      <w:numFmt w:val="decimal"/>
      <w:lvlText w:val="%1."/>
      <w:lvlJc w:val="left"/>
      <w:pPr>
        <w:ind w:left="1815" w:hanging="360"/>
      </w:pPr>
      <w:rPr>
        <w:rFonts w:eastAsia="Calibri"/>
        <w:sz w:val="27"/>
      </w:rPr>
    </w:lvl>
    <w:lvl w:ilvl="1" w:tplc="04190019">
      <w:start w:val="1"/>
      <w:numFmt w:val="lowerLetter"/>
      <w:lvlText w:val="%2."/>
      <w:lvlJc w:val="left"/>
      <w:pPr>
        <w:ind w:left="2535" w:hanging="360"/>
      </w:pPr>
    </w:lvl>
    <w:lvl w:ilvl="2" w:tplc="0419001B">
      <w:start w:val="1"/>
      <w:numFmt w:val="lowerRoman"/>
      <w:lvlText w:val="%3."/>
      <w:lvlJc w:val="right"/>
      <w:pPr>
        <w:ind w:left="3255" w:hanging="180"/>
      </w:pPr>
    </w:lvl>
    <w:lvl w:ilvl="3" w:tplc="0419000F">
      <w:start w:val="1"/>
      <w:numFmt w:val="decimal"/>
      <w:lvlText w:val="%4."/>
      <w:lvlJc w:val="left"/>
      <w:pPr>
        <w:ind w:left="3975" w:hanging="360"/>
      </w:pPr>
    </w:lvl>
    <w:lvl w:ilvl="4" w:tplc="04190019">
      <w:start w:val="1"/>
      <w:numFmt w:val="lowerLetter"/>
      <w:lvlText w:val="%5."/>
      <w:lvlJc w:val="left"/>
      <w:pPr>
        <w:ind w:left="4695" w:hanging="360"/>
      </w:pPr>
    </w:lvl>
    <w:lvl w:ilvl="5" w:tplc="0419001B">
      <w:start w:val="1"/>
      <w:numFmt w:val="lowerRoman"/>
      <w:lvlText w:val="%6."/>
      <w:lvlJc w:val="right"/>
      <w:pPr>
        <w:ind w:left="5415" w:hanging="180"/>
      </w:pPr>
    </w:lvl>
    <w:lvl w:ilvl="6" w:tplc="0419000F">
      <w:start w:val="1"/>
      <w:numFmt w:val="decimal"/>
      <w:lvlText w:val="%7."/>
      <w:lvlJc w:val="left"/>
      <w:pPr>
        <w:ind w:left="6135" w:hanging="360"/>
      </w:pPr>
    </w:lvl>
    <w:lvl w:ilvl="7" w:tplc="04190019">
      <w:start w:val="1"/>
      <w:numFmt w:val="lowerLetter"/>
      <w:lvlText w:val="%8."/>
      <w:lvlJc w:val="left"/>
      <w:pPr>
        <w:ind w:left="6855" w:hanging="360"/>
      </w:pPr>
    </w:lvl>
    <w:lvl w:ilvl="8" w:tplc="0419001B">
      <w:start w:val="1"/>
      <w:numFmt w:val="lowerRoman"/>
      <w:lvlText w:val="%9."/>
      <w:lvlJc w:val="right"/>
      <w:pPr>
        <w:ind w:left="7575" w:hanging="180"/>
      </w:pPr>
    </w:lvl>
  </w:abstractNum>
  <w:abstractNum w:abstractNumId="3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2A75"/>
    <w:rsid w:val="000226B2"/>
    <w:rsid w:val="0002709D"/>
    <w:rsid w:val="0004476C"/>
    <w:rsid w:val="00053929"/>
    <w:rsid w:val="00076AB3"/>
    <w:rsid w:val="00087AC9"/>
    <w:rsid w:val="00093A65"/>
    <w:rsid w:val="000A27AD"/>
    <w:rsid w:val="000B63C2"/>
    <w:rsid w:val="000C2070"/>
    <w:rsid w:val="000F31D9"/>
    <w:rsid w:val="00114153"/>
    <w:rsid w:val="00142739"/>
    <w:rsid w:val="0017058F"/>
    <w:rsid w:val="00191697"/>
    <w:rsid w:val="001A0E73"/>
    <w:rsid w:val="001B295E"/>
    <w:rsid w:val="001D7151"/>
    <w:rsid w:val="001E6B1F"/>
    <w:rsid w:val="00205B7D"/>
    <w:rsid w:val="00224EA0"/>
    <w:rsid w:val="00265B03"/>
    <w:rsid w:val="00274792"/>
    <w:rsid w:val="002A3B38"/>
    <w:rsid w:val="002A571C"/>
    <w:rsid w:val="002B34A6"/>
    <w:rsid w:val="002B6604"/>
    <w:rsid w:val="002C1428"/>
    <w:rsid w:val="002C60E8"/>
    <w:rsid w:val="002D3D20"/>
    <w:rsid w:val="0030677E"/>
    <w:rsid w:val="003326C7"/>
    <w:rsid w:val="003440C3"/>
    <w:rsid w:val="00365BF3"/>
    <w:rsid w:val="003764F6"/>
    <w:rsid w:val="0037690D"/>
    <w:rsid w:val="003846E7"/>
    <w:rsid w:val="00391B45"/>
    <w:rsid w:val="003929EA"/>
    <w:rsid w:val="00393BF7"/>
    <w:rsid w:val="003943AF"/>
    <w:rsid w:val="003B0BF5"/>
    <w:rsid w:val="003B1E0E"/>
    <w:rsid w:val="003B466C"/>
    <w:rsid w:val="003D3789"/>
    <w:rsid w:val="00430105"/>
    <w:rsid w:val="00490DA0"/>
    <w:rsid w:val="004A4EA2"/>
    <w:rsid w:val="004C2377"/>
    <w:rsid w:val="004F2B68"/>
    <w:rsid w:val="005C13B6"/>
    <w:rsid w:val="005D3E1C"/>
    <w:rsid w:val="005E2091"/>
    <w:rsid w:val="005E3A7C"/>
    <w:rsid w:val="00627D9F"/>
    <w:rsid w:val="00640ED7"/>
    <w:rsid w:val="00653340"/>
    <w:rsid w:val="00684C3B"/>
    <w:rsid w:val="006C22BB"/>
    <w:rsid w:val="006C3A67"/>
    <w:rsid w:val="006D1B45"/>
    <w:rsid w:val="006E73B4"/>
    <w:rsid w:val="00713268"/>
    <w:rsid w:val="007221F9"/>
    <w:rsid w:val="00724356"/>
    <w:rsid w:val="00735F2B"/>
    <w:rsid w:val="00775AC3"/>
    <w:rsid w:val="00777CC9"/>
    <w:rsid w:val="00780D44"/>
    <w:rsid w:val="007832F9"/>
    <w:rsid w:val="00786C61"/>
    <w:rsid w:val="007A37B4"/>
    <w:rsid w:val="007A6048"/>
    <w:rsid w:val="007B6284"/>
    <w:rsid w:val="007C159F"/>
    <w:rsid w:val="007D0A86"/>
    <w:rsid w:val="007E3FD9"/>
    <w:rsid w:val="007F39AC"/>
    <w:rsid w:val="007F6BE1"/>
    <w:rsid w:val="00801641"/>
    <w:rsid w:val="00813F2D"/>
    <w:rsid w:val="0082670C"/>
    <w:rsid w:val="00862F31"/>
    <w:rsid w:val="00866612"/>
    <w:rsid w:val="008771CB"/>
    <w:rsid w:val="00881FB7"/>
    <w:rsid w:val="008C6AEE"/>
    <w:rsid w:val="008D2A71"/>
    <w:rsid w:val="008D7A64"/>
    <w:rsid w:val="008D7EDD"/>
    <w:rsid w:val="008F7576"/>
    <w:rsid w:val="00920434"/>
    <w:rsid w:val="0092397C"/>
    <w:rsid w:val="00925F4F"/>
    <w:rsid w:val="00926716"/>
    <w:rsid w:val="00941138"/>
    <w:rsid w:val="00956A6C"/>
    <w:rsid w:val="009607A3"/>
    <w:rsid w:val="009812A8"/>
    <w:rsid w:val="00997E72"/>
    <w:rsid w:val="009B6E89"/>
    <w:rsid w:val="009C0D73"/>
    <w:rsid w:val="009C1475"/>
    <w:rsid w:val="009C1C36"/>
    <w:rsid w:val="009D7BD5"/>
    <w:rsid w:val="009F6F94"/>
    <w:rsid w:val="00A246A5"/>
    <w:rsid w:val="00A5135C"/>
    <w:rsid w:val="00A645D3"/>
    <w:rsid w:val="00AA2670"/>
    <w:rsid w:val="00AD102D"/>
    <w:rsid w:val="00AD1C14"/>
    <w:rsid w:val="00AE17FF"/>
    <w:rsid w:val="00AF0C5E"/>
    <w:rsid w:val="00AF2A75"/>
    <w:rsid w:val="00B02AD8"/>
    <w:rsid w:val="00B04C0C"/>
    <w:rsid w:val="00B340FA"/>
    <w:rsid w:val="00B3744F"/>
    <w:rsid w:val="00B5090A"/>
    <w:rsid w:val="00B55E7F"/>
    <w:rsid w:val="00B57B84"/>
    <w:rsid w:val="00B76F4A"/>
    <w:rsid w:val="00B85025"/>
    <w:rsid w:val="00BA6457"/>
    <w:rsid w:val="00BD1CD4"/>
    <w:rsid w:val="00BE7F43"/>
    <w:rsid w:val="00BF1A2A"/>
    <w:rsid w:val="00C4530E"/>
    <w:rsid w:val="00C45F5F"/>
    <w:rsid w:val="00CB427B"/>
    <w:rsid w:val="00CC593B"/>
    <w:rsid w:val="00CE78EB"/>
    <w:rsid w:val="00CE7F30"/>
    <w:rsid w:val="00D024D5"/>
    <w:rsid w:val="00D066AC"/>
    <w:rsid w:val="00D10C04"/>
    <w:rsid w:val="00D37D24"/>
    <w:rsid w:val="00D473F8"/>
    <w:rsid w:val="00D516D9"/>
    <w:rsid w:val="00D53FF7"/>
    <w:rsid w:val="00D82E28"/>
    <w:rsid w:val="00DA27C5"/>
    <w:rsid w:val="00DA7B37"/>
    <w:rsid w:val="00DD3F94"/>
    <w:rsid w:val="00DD4328"/>
    <w:rsid w:val="00DE4988"/>
    <w:rsid w:val="00DF1958"/>
    <w:rsid w:val="00E068B6"/>
    <w:rsid w:val="00E14515"/>
    <w:rsid w:val="00E741FF"/>
    <w:rsid w:val="00E83E5A"/>
    <w:rsid w:val="00EC078B"/>
    <w:rsid w:val="00ED5FA0"/>
    <w:rsid w:val="00EE63C1"/>
    <w:rsid w:val="00F20681"/>
    <w:rsid w:val="00F268E5"/>
    <w:rsid w:val="00F31F6E"/>
    <w:rsid w:val="00F82438"/>
    <w:rsid w:val="00FA2E29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38"/>
  </w:style>
  <w:style w:type="paragraph" w:styleId="1">
    <w:name w:val="heading 1"/>
    <w:basedOn w:val="a"/>
    <w:link w:val="10"/>
    <w:uiPriority w:val="9"/>
    <w:qFormat/>
    <w:rsid w:val="00AF2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A2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8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A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F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2A75"/>
  </w:style>
  <w:style w:type="paragraph" w:styleId="a4">
    <w:name w:val="Balloon Text"/>
    <w:basedOn w:val="a"/>
    <w:link w:val="a5"/>
    <w:uiPriority w:val="99"/>
    <w:semiHidden/>
    <w:unhideWhenUsed/>
    <w:rsid w:val="00AF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A7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F2A75"/>
  </w:style>
  <w:style w:type="character" w:customStyle="1" w:styleId="hl">
    <w:name w:val="hl"/>
    <w:basedOn w:val="a0"/>
    <w:rsid w:val="00AF2A75"/>
  </w:style>
  <w:style w:type="character" w:styleId="a6">
    <w:name w:val="Hyperlink"/>
    <w:basedOn w:val="a0"/>
    <w:uiPriority w:val="99"/>
    <w:unhideWhenUsed/>
    <w:rsid w:val="00AF2A75"/>
    <w:rPr>
      <w:color w:val="0000FF"/>
      <w:u w:val="single"/>
    </w:rPr>
  </w:style>
  <w:style w:type="table" w:styleId="a7">
    <w:name w:val="Table Grid"/>
    <w:basedOn w:val="a1"/>
    <w:uiPriority w:val="59"/>
    <w:rsid w:val="009B6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17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Гиперссылка1"/>
    <w:basedOn w:val="a0"/>
    <w:rsid w:val="00BF1A2A"/>
  </w:style>
  <w:style w:type="paragraph" w:customStyle="1" w:styleId="headertexttopleveltextcentertext">
    <w:name w:val="headertext topleveltext centertext"/>
    <w:basedOn w:val="a"/>
    <w:rsid w:val="00BF1A2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F1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D3E1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D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3E1C"/>
  </w:style>
  <w:style w:type="paragraph" w:styleId="ab">
    <w:name w:val="footer"/>
    <w:basedOn w:val="a"/>
    <w:link w:val="ac"/>
    <w:uiPriority w:val="99"/>
    <w:unhideWhenUsed/>
    <w:rsid w:val="005D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3E1C"/>
  </w:style>
  <w:style w:type="paragraph" w:styleId="ad">
    <w:name w:val="footnote text"/>
    <w:basedOn w:val="a"/>
    <w:link w:val="ae"/>
    <w:unhideWhenUsed/>
    <w:rsid w:val="00F8243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F8243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8243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268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AA2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 Spacing"/>
    <w:uiPriority w:val="1"/>
    <w:qFormat/>
    <w:rsid w:val="007F39AC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FA2E29"/>
  </w:style>
  <w:style w:type="paragraph" w:customStyle="1" w:styleId="western">
    <w:name w:val="western"/>
    <w:basedOn w:val="a"/>
    <w:rsid w:val="00FA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7"/>
    <w:uiPriority w:val="59"/>
    <w:rsid w:val="00FA2E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Ãèïåðòåêñòîâàÿ ññûëêà"/>
    <w:rsid w:val="00FA2E29"/>
    <w:rPr>
      <w:color w:val="auto"/>
    </w:rPr>
  </w:style>
  <w:style w:type="character" w:customStyle="1" w:styleId="af2">
    <w:name w:val="Символ сноски"/>
    <w:rsid w:val="00FA2E29"/>
    <w:rPr>
      <w:vertAlign w:val="superscript"/>
    </w:rPr>
  </w:style>
  <w:style w:type="paragraph" w:customStyle="1" w:styleId="s16">
    <w:name w:val="s_16"/>
    <w:basedOn w:val="a"/>
    <w:rsid w:val="00FA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semiHidden/>
    <w:unhideWhenUsed/>
    <w:rsid w:val="002D3D20"/>
  </w:style>
  <w:style w:type="paragraph" w:customStyle="1" w:styleId="ConsPlusNormal">
    <w:name w:val="ConsPlusNormal"/>
    <w:link w:val="ConsPlusNormal0"/>
    <w:uiPriority w:val="99"/>
    <w:rsid w:val="002D3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2D3D20"/>
    <w:rPr>
      <w:rFonts w:ascii="Arial" w:eastAsia="Times New Roman" w:hAnsi="Arial" w:cs="Times New Roman"/>
    </w:rPr>
  </w:style>
  <w:style w:type="paragraph" w:customStyle="1" w:styleId="Title">
    <w:name w:val="Title!Название НПА"/>
    <w:basedOn w:val="a"/>
    <w:rsid w:val="002D3D20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2D3D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2D3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2D3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D3D20"/>
  </w:style>
  <w:style w:type="paragraph" w:styleId="HTML">
    <w:name w:val="HTML Preformatted"/>
    <w:basedOn w:val="a"/>
    <w:link w:val="HTML0"/>
    <w:uiPriority w:val="99"/>
    <w:unhideWhenUsed/>
    <w:rsid w:val="002D3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3D2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scli.ru/ru/legal_texts/act_municipal_education/extended/index.php?do4=document&amp;id4=b8764c8a-7818-4f56-960c-68c8ba5b3a66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82A1E5A31CD20F4728A6CF1896A0B84F92F2C63F4CC5D2A71DE0F800v8mED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82A1E5A31CD20F4728B8C20EFAFEB1479FABCF3F49CC87FC42BBA557876EA8558CBB19A7D2FE7B0889B3vEm2D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782A1E5A31CD20F4728A6CF1896A0B84F92F2CB384AC5D2A71DE0F8008E64FF12C3E25BE3DFFF7Av0mBD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fontTable" Target="fontTable.xml"/><Relationship Id="rId10" Type="http://schemas.openxmlformats.org/officeDocument/2006/relationships/hyperlink" Target="file:///E:\content\act\45004c75-5243-401b-8c73-766db0b42115.html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mailto:kourak-s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82A1E5A31CD20F4728A6CF1896A0B84F91F2C33140C5D2A71DE0F8008E64FF12C3E25BE3DFFE7Dv0m8D" TargetMode="External"/><Relationship Id="rId14" Type="http://schemas.openxmlformats.org/officeDocument/2006/relationships/hyperlink" Target="consultantplus://offline/ref=6782A1E5A31CD20F4728A6CF1896A0B84F91F2C33140C5D2A71DE0F800v8mED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file:///E:\content\act\02ff8a70-a9c8-4cfa-883a-bc0cd449060d.html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5F17-9FA7-407A-9F5C-2B0D5C18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14</Pages>
  <Words>8416</Words>
  <Characters>47976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Kourak</cp:lastModifiedBy>
  <cp:revision>60</cp:revision>
  <cp:lastPrinted>2022-07-25T03:33:00Z</cp:lastPrinted>
  <dcterms:created xsi:type="dcterms:W3CDTF">2022-07-25T04:12:00Z</dcterms:created>
  <dcterms:modified xsi:type="dcterms:W3CDTF">2024-10-16T02:28:00Z</dcterms:modified>
</cp:coreProperties>
</file>